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A213" w14:textId="77777777" w:rsidR="00C373C9" w:rsidRPr="006E6FB5" w:rsidRDefault="00C373C9" w:rsidP="00C373C9">
      <w:pPr>
        <w:pStyle w:val="Title"/>
      </w:pPr>
      <w:r w:rsidRPr="006E6FB5">
        <w:t>BIOGRAPHICAL SKETCH</w:t>
      </w:r>
    </w:p>
    <w:p w14:paraId="02CD153E" w14:textId="1DF97822" w:rsidR="00C373C9" w:rsidRPr="00C373C9" w:rsidRDefault="00C373C9" w:rsidP="00C373C9">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15F82DD" w:rsidR="002B7443" w:rsidRPr="00D3779E" w:rsidRDefault="002B7443" w:rsidP="002B7443">
      <w:pPr>
        <w:pStyle w:val="FormFieldCaption1"/>
        <w:pBdr>
          <w:between w:val="single" w:sz="4" w:space="1" w:color="auto"/>
        </w:pBdr>
        <w:rPr>
          <w:sz w:val="32"/>
        </w:rPr>
      </w:pPr>
      <w:r w:rsidRPr="00D3779E">
        <w:rPr>
          <w:sz w:val="22"/>
        </w:rPr>
        <w:t>NAME:</w:t>
      </w:r>
      <w:r w:rsidR="00FF0851">
        <w:rPr>
          <w:sz w:val="22"/>
        </w:rPr>
        <w:t xml:space="preserve"> </w:t>
      </w:r>
      <w:r w:rsidR="007813F1">
        <w:rPr>
          <w:sz w:val="22"/>
        </w:rPr>
        <w:t>Arthur, Subha</w:t>
      </w:r>
    </w:p>
    <w:p w14:paraId="7FFF41C1" w14:textId="65E6C5F1" w:rsidR="002B7443" w:rsidRPr="00D3779E" w:rsidRDefault="00E047AD" w:rsidP="002B7443">
      <w:pPr>
        <w:pStyle w:val="FormFieldCaption1"/>
        <w:pBdr>
          <w:between w:val="single" w:sz="4" w:space="1" w:color="auto"/>
        </w:pBdr>
        <w:rPr>
          <w:sz w:val="32"/>
        </w:rPr>
      </w:pPr>
      <w:r w:rsidRPr="00D3779E">
        <w:rPr>
          <w:sz w:val="22"/>
        </w:rPr>
        <w:t xml:space="preserve">eRA COMMONS </w:t>
      </w:r>
      <w:r w:rsidR="008576B7" w:rsidRPr="00D3779E">
        <w:rPr>
          <w:sz w:val="22"/>
        </w:rPr>
        <w:t>USERNAME</w:t>
      </w:r>
      <w:r w:rsidRPr="00D3779E">
        <w:rPr>
          <w:sz w:val="22"/>
        </w:rPr>
        <w:t xml:space="preserve"> (credential, e.g., agency login)</w:t>
      </w:r>
      <w:r w:rsidR="002B7443" w:rsidRPr="00D3779E">
        <w:rPr>
          <w:sz w:val="22"/>
        </w:rPr>
        <w:t>:</w:t>
      </w:r>
      <w:r w:rsidR="00FF0851">
        <w:rPr>
          <w:sz w:val="22"/>
        </w:rPr>
        <w:t xml:space="preserve"> </w:t>
      </w:r>
      <w:proofErr w:type="spellStart"/>
      <w:r w:rsidR="00FF0851">
        <w:rPr>
          <w:sz w:val="22"/>
        </w:rPr>
        <w:t>subhaarthur</w:t>
      </w:r>
      <w:proofErr w:type="spellEnd"/>
    </w:p>
    <w:p w14:paraId="74873D9A" w14:textId="6185A55A"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AA7FC0">
        <w:rPr>
          <w:sz w:val="22"/>
        </w:rPr>
        <w:t xml:space="preserve"> Associate</w:t>
      </w:r>
      <w:r w:rsidR="00FF0851">
        <w:rPr>
          <w:sz w:val="22"/>
        </w:rPr>
        <w:t xml:space="preserv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22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500"/>
        <w:gridCol w:w="1530"/>
        <w:gridCol w:w="1350"/>
        <w:gridCol w:w="2840"/>
      </w:tblGrid>
      <w:tr w:rsidR="00933173" w:rsidRPr="00D3779E" w14:paraId="21BBC1F3" w14:textId="77777777" w:rsidTr="00AE0165">
        <w:trPr>
          <w:cantSplit/>
          <w:trHeight w:val="794"/>
          <w:tblHeader/>
        </w:trPr>
        <w:tc>
          <w:tcPr>
            <w:tcW w:w="450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53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35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840" w:type="dxa"/>
            <w:tcBorders>
              <w:top w:val="single" w:sz="4" w:space="0" w:color="auto"/>
              <w:bottom w:val="single" w:sz="4" w:space="0" w:color="auto"/>
            </w:tcBorders>
            <w:vAlign w:val="center"/>
          </w:tcPr>
          <w:p w14:paraId="4198E5FC" w14:textId="2A5EBB55" w:rsidR="00933173" w:rsidRPr="00D3779E" w:rsidRDefault="00933173" w:rsidP="0013689A">
            <w:pPr>
              <w:pStyle w:val="FormFieldCaption"/>
              <w:jc w:val="center"/>
              <w:rPr>
                <w:sz w:val="22"/>
              </w:rPr>
            </w:pPr>
            <w:r w:rsidRPr="00D3779E">
              <w:rPr>
                <w:sz w:val="22"/>
              </w:rPr>
              <w:t>FIELD OF STUDY</w:t>
            </w:r>
          </w:p>
        </w:tc>
      </w:tr>
      <w:tr w:rsidR="00FF0851" w:rsidRPr="00D3779E" w14:paraId="5CD50646" w14:textId="77777777" w:rsidTr="00AE0165">
        <w:trPr>
          <w:cantSplit/>
          <w:trHeight w:val="284"/>
        </w:trPr>
        <w:tc>
          <w:tcPr>
            <w:tcW w:w="4500" w:type="dxa"/>
            <w:tcBorders>
              <w:top w:val="single" w:sz="4" w:space="0" w:color="auto"/>
            </w:tcBorders>
            <w:vAlign w:val="center"/>
          </w:tcPr>
          <w:p w14:paraId="3B0C531B" w14:textId="4765DEEA" w:rsidR="00FF0851" w:rsidRPr="00BE682B" w:rsidRDefault="00FF0851" w:rsidP="00BE682B">
            <w:pPr>
              <w:adjustRightInd w:val="0"/>
              <w:rPr>
                <w:rFonts w:eastAsia="SimSun" w:cs="Arial"/>
                <w:szCs w:val="22"/>
                <w:lang w:eastAsia="zh-CN"/>
              </w:rPr>
            </w:pPr>
            <w:r w:rsidRPr="00FF0851">
              <w:rPr>
                <w:rFonts w:eastAsia="SimSun" w:cs="Arial"/>
                <w:szCs w:val="22"/>
                <w:lang w:eastAsia="zh-CN"/>
              </w:rPr>
              <w:t>Women’s Christian College</w:t>
            </w:r>
            <w:r w:rsidR="00BE682B">
              <w:rPr>
                <w:rFonts w:eastAsia="SimSun" w:cs="Arial"/>
                <w:szCs w:val="22"/>
                <w:lang w:eastAsia="zh-CN"/>
              </w:rPr>
              <w:t xml:space="preserve">, </w:t>
            </w:r>
            <w:r w:rsidRPr="00FF0851">
              <w:rPr>
                <w:rFonts w:eastAsia="SimSun"/>
                <w:szCs w:val="22"/>
                <w:lang w:eastAsia="zh-CN"/>
              </w:rPr>
              <w:t>Chennai, India</w:t>
            </w:r>
          </w:p>
        </w:tc>
        <w:tc>
          <w:tcPr>
            <w:tcW w:w="1530" w:type="dxa"/>
            <w:tcBorders>
              <w:top w:val="single" w:sz="4" w:space="0" w:color="auto"/>
            </w:tcBorders>
            <w:vAlign w:val="center"/>
          </w:tcPr>
          <w:p w14:paraId="62DD05C1" w14:textId="00F4E37B" w:rsidR="00FF0851" w:rsidRPr="00FF0851" w:rsidRDefault="00FF0851" w:rsidP="003E4A92">
            <w:pPr>
              <w:pStyle w:val="FormFieldCaption"/>
              <w:spacing w:before="20" w:after="20"/>
              <w:jc w:val="center"/>
              <w:rPr>
                <w:sz w:val="22"/>
                <w:szCs w:val="22"/>
              </w:rPr>
            </w:pPr>
            <w:r w:rsidRPr="00FF0851">
              <w:rPr>
                <w:rFonts w:eastAsia="SimSun"/>
                <w:sz w:val="22"/>
                <w:szCs w:val="22"/>
                <w:lang w:eastAsia="zh-CN"/>
              </w:rPr>
              <w:t>BSc</w:t>
            </w:r>
          </w:p>
        </w:tc>
        <w:tc>
          <w:tcPr>
            <w:tcW w:w="1350" w:type="dxa"/>
            <w:tcBorders>
              <w:top w:val="single" w:sz="4" w:space="0" w:color="auto"/>
            </w:tcBorders>
            <w:vAlign w:val="center"/>
          </w:tcPr>
          <w:p w14:paraId="543299E0" w14:textId="72F68AEF" w:rsidR="00FF0851" w:rsidRPr="00FF0851" w:rsidRDefault="00FF0851" w:rsidP="003E4A92">
            <w:pPr>
              <w:pStyle w:val="FormFieldCaption"/>
              <w:spacing w:before="20" w:after="20"/>
              <w:jc w:val="center"/>
              <w:rPr>
                <w:sz w:val="22"/>
                <w:szCs w:val="22"/>
              </w:rPr>
            </w:pPr>
            <w:r w:rsidRPr="00FF0851">
              <w:rPr>
                <w:rFonts w:eastAsia="SimSun"/>
                <w:sz w:val="22"/>
                <w:szCs w:val="22"/>
                <w:lang w:eastAsia="zh-CN"/>
              </w:rPr>
              <w:t>03/</w:t>
            </w:r>
            <w:r w:rsidR="001E72D0">
              <w:rPr>
                <w:rFonts w:eastAsia="SimSun"/>
                <w:sz w:val="22"/>
                <w:szCs w:val="22"/>
                <w:lang w:eastAsia="zh-CN"/>
              </w:rPr>
              <w:t>19</w:t>
            </w:r>
            <w:r w:rsidRPr="00FF0851">
              <w:rPr>
                <w:rFonts w:eastAsia="SimSun"/>
                <w:sz w:val="22"/>
                <w:szCs w:val="22"/>
                <w:lang w:eastAsia="zh-CN"/>
              </w:rPr>
              <w:t>95</w:t>
            </w:r>
          </w:p>
        </w:tc>
        <w:tc>
          <w:tcPr>
            <w:tcW w:w="2840" w:type="dxa"/>
            <w:tcBorders>
              <w:top w:val="single" w:sz="4" w:space="0" w:color="auto"/>
            </w:tcBorders>
            <w:vAlign w:val="center"/>
          </w:tcPr>
          <w:p w14:paraId="7BC5582F" w14:textId="783E0AF5" w:rsidR="00FF0851" w:rsidRPr="00FF0851" w:rsidRDefault="00FF0851" w:rsidP="00ED35D7">
            <w:pPr>
              <w:pStyle w:val="FormFieldCaption"/>
              <w:spacing w:before="20" w:after="20"/>
              <w:rPr>
                <w:sz w:val="22"/>
                <w:szCs w:val="22"/>
              </w:rPr>
            </w:pPr>
            <w:r w:rsidRPr="00FF0851">
              <w:rPr>
                <w:rFonts w:eastAsia="SimSun"/>
                <w:sz w:val="22"/>
                <w:szCs w:val="22"/>
                <w:lang w:eastAsia="zh-CN"/>
              </w:rPr>
              <w:t>Botany, Zoology</w:t>
            </w:r>
            <w:r w:rsidR="00AE0165">
              <w:rPr>
                <w:rFonts w:eastAsia="SimSun"/>
                <w:sz w:val="22"/>
                <w:szCs w:val="22"/>
                <w:lang w:eastAsia="zh-CN"/>
              </w:rPr>
              <w:t>, Chemistry</w:t>
            </w:r>
          </w:p>
        </w:tc>
      </w:tr>
      <w:tr w:rsidR="00FF0851" w:rsidRPr="00D3779E" w14:paraId="1515F345" w14:textId="77777777" w:rsidTr="00AE0165">
        <w:trPr>
          <w:cantSplit/>
          <w:trHeight w:val="284"/>
        </w:trPr>
        <w:tc>
          <w:tcPr>
            <w:tcW w:w="4500" w:type="dxa"/>
            <w:vAlign w:val="center"/>
          </w:tcPr>
          <w:p w14:paraId="7DED23E7" w14:textId="21F03BCD" w:rsidR="00FF0851" w:rsidRPr="00FF0851" w:rsidRDefault="00F60522" w:rsidP="00ED35D7">
            <w:pPr>
              <w:pStyle w:val="FormFieldCaption"/>
              <w:spacing w:before="20" w:after="20"/>
              <w:rPr>
                <w:sz w:val="22"/>
                <w:szCs w:val="22"/>
              </w:rPr>
            </w:pPr>
            <w:r>
              <w:rPr>
                <w:sz w:val="22"/>
                <w:szCs w:val="22"/>
              </w:rPr>
              <w:t>University of Madras, Chennai, India</w:t>
            </w:r>
          </w:p>
        </w:tc>
        <w:tc>
          <w:tcPr>
            <w:tcW w:w="1530" w:type="dxa"/>
            <w:vAlign w:val="center"/>
          </w:tcPr>
          <w:p w14:paraId="0D874BFC" w14:textId="2F867A1D" w:rsidR="00FF0851" w:rsidRPr="00FF0851" w:rsidRDefault="00FF0851" w:rsidP="003E4A92">
            <w:pPr>
              <w:pStyle w:val="FormFieldCaption"/>
              <w:spacing w:before="20" w:after="20"/>
              <w:jc w:val="center"/>
              <w:rPr>
                <w:sz w:val="22"/>
                <w:szCs w:val="22"/>
              </w:rPr>
            </w:pPr>
            <w:r w:rsidRPr="00FF0851">
              <w:rPr>
                <w:sz w:val="22"/>
                <w:szCs w:val="22"/>
              </w:rPr>
              <w:t>MSc</w:t>
            </w:r>
          </w:p>
        </w:tc>
        <w:tc>
          <w:tcPr>
            <w:tcW w:w="1350" w:type="dxa"/>
            <w:vAlign w:val="center"/>
          </w:tcPr>
          <w:p w14:paraId="1A7AA7CA" w14:textId="7738D164" w:rsidR="00FF0851" w:rsidRPr="00FF0851" w:rsidRDefault="00FF0851" w:rsidP="003E4A92">
            <w:pPr>
              <w:pStyle w:val="FormFieldCaption"/>
              <w:spacing w:before="20" w:after="20"/>
              <w:jc w:val="center"/>
              <w:rPr>
                <w:sz w:val="22"/>
                <w:szCs w:val="22"/>
              </w:rPr>
            </w:pPr>
            <w:r w:rsidRPr="00FF0851">
              <w:rPr>
                <w:sz w:val="22"/>
                <w:szCs w:val="22"/>
              </w:rPr>
              <w:t>04/</w:t>
            </w:r>
            <w:r w:rsidR="001E72D0">
              <w:rPr>
                <w:sz w:val="22"/>
                <w:szCs w:val="22"/>
              </w:rPr>
              <w:t>19</w:t>
            </w:r>
            <w:r w:rsidRPr="00FF0851">
              <w:rPr>
                <w:sz w:val="22"/>
                <w:szCs w:val="22"/>
              </w:rPr>
              <w:t>97</w:t>
            </w:r>
          </w:p>
        </w:tc>
        <w:tc>
          <w:tcPr>
            <w:tcW w:w="2840" w:type="dxa"/>
            <w:vAlign w:val="center"/>
          </w:tcPr>
          <w:p w14:paraId="4CC74E5C" w14:textId="19A5489F" w:rsidR="00FF0851" w:rsidRPr="00FF0851" w:rsidRDefault="00FF0851" w:rsidP="00ED35D7">
            <w:pPr>
              <w:pStyle w:val="FormFieldCaption"/>
              <w:spacing w:before="20" w:after="20"/>
              <w:rPr>
                <w:sz w:val="22"/>
                <w:szCs w:val="22"/>
              </w:rPr>
            </w:pPr>
            <w:r w:rsidRPr="00FF0851">
              <w:rPr>
                <w:sz w:val="22"/>
                <w:szCs w:val="22"/>
              </w:rPr>
              <w:t>Molecular Biology</w:t>
            </w:r>
          </w:p>
        </w:tc>
      </w:tr>
      <w:tr w:rsidR="00FF0851" w:rsidRPr="00D3779E" w14:paraId="51E27C1C" w14:textId="77777777" w:rsidTr="00AE0165">
        <w:trPr>
          <w:cantSplit/>
          <w:trHeight w:val="284"/>
        </w:trPr>
        <w:tc>
          <w:tcPr>
            <w:tcW w:w="4500" w:type="dxa"/>
            <w:vAlign w:val="center"/>
          </w:tcPr>
          <w:p w14:paraId="66BC8FF0" w14:textId="47F01F30" w:rsidR="00FF0851" w:rsidRPr="00FF0851" w:rsidRDefault="00FF0851" w:rsidP="00FF0851">
            <w:pPr>
              <w:pStyle w:val="FormFieldCaption"/>
              <w:spacing w:before="20" w:after="20"/>
              <w:rPr>
                <w:sz w:val="22"/>
                <w:szCs w:val="22"/>
              </w:rPr>
            </w:pPr>
            <w:r w:rsidRPr="00FF0851">
              <w:rPr>
                <w:sz w:val="22"/>
                <w:szCs w:val="22"/>
              </w:rPr>
              <w:t>University of Madras, Chennai, India</w:t>
            </w:r>
          </w:p>
        </w:tc>
        <w:tc>
          <w:tcPr>
            <w:tcW w:w="1530" w:type="dxa"/>
            <w:vAlign w:val="center"/>
          </w:tcPr>
          <w:p w14:paraId="6AEADABA" w14:textId="61E95D8F" w:rsidR="00FF0851" w:rsidRPr="00FF0851" w:rsidRDefault="00FF0851" w:rsidP="003E4A92">
            <w:pPr>
              <w:pStyle w:val="FormFieldCaption"/>
              <w:spacing w:before="20" w:after="20"/>
              <w:jc w:val="center"/>
              <w:rPr>
                <w:sz w:val="22"/>
                <w:szCs w:val="22"/>
              </w:rPr>
            </w:pPr>
            <w:r w:rsidRPr="00FF0851">
              <w:rPr>
                <w:sz w:val="22"/>
                <w:szCs w:val="22"/>
              </w:rPr>
              <w:t>PhD</w:t>
            </w:r>
          </w:p>
        </w:tc>
        <w:tc>
          <w:tcPr>
            <w:tcW w:w="1350" w:type="dxa"/>
            <w:vAlign w:val="center"/>
          </w:tcPr>
          <w:p w14:paraId="4ED60B07" w14:textId="14D7039C" w:rsidR="00FF0851" w:rsidRPr="00FF0851" w:rsidRDefault="00FF0851" w:rsidP="003E4A92">
            <w:pPr>
              <w:pStyle w:val="FormFieldCaption"/>
              <w:spacing w:before="20" w:after="20"/>
              <w:jc w:val="center"/>
              <w:rPr>
                <w:sz w:val="22"/>
                <w:szCs w:val="22"/>
              </w:rPr>
            </w:pPr>
            <w:r w:rsidRPr="00FF0851">
              <w:rPr>
                <w:sz w:val="22"/>
                <w:szCs w:val="22"/>
              </w:rPr>
              <w:t>02/</w:t>
            </w:r>
            <w:r w:rsidR="001E72D0">
              <w:rPr>
                <w:sz w:val="22"/>
                <w:szCs w:val="22"/>
              </w:rPr>
              <w:t>20</w:t>
            </w:r>
            <w:r w:rsidRPr="00FF0851">
              <w:rPr>
                <w:sz w:val="22"/>
                <w:szCs w:val="22"/>
              </w:rPr>
              <w:t>04</w:t>
            </w:r>
          </w:p>
        </w:tc>
        <w:tc>
          <w:tcPr>
            <w:tcW w:w="2840" w:type="dxa"/>
            <w:vAlign w:val="center"/>
          </w:tcPr>
          <w:p w14:paraId="2303550C" w14:textId="3B23AEA9" w:rsidR="00F60522" w:rsidRPr="00FF0851" w:rsidRDefault="00F6425C" w:rsidP="00F6425C">
            <w:pPr>
              <w:pStyle w:val="FormFieldCaption"/>
              <w:spacing w:before="20" w:after="20"/>
              <w:rPr>
                <w:sz w:val="22"/>
                <w:szCs w:val="22"/>
              </w:rPr>
            </w:pPr>
            <w:r>
              <w:rPr>
                <w:sz w:val="22"/>
                <w:szCs w:val="22"/>
              </w:rPr>
              <w:t>Microbiology</w:t>
            </w:r>
          </w:p>
        </w:tc>
      </w:tr>
      <w:tr w:rsidR="00FF0851" w:rsidRPr="00D3779E" w14:paraId="09D52645" w14:textId="77777777" w:rsidTr="00AE0165">
        <w:trPr>
          <w:cantSplit/>
          <w:trHeight w:val="284"/>
        </w:trPr>
        <w:tc>
          <w:tcPr>
            <w:tcW w:w="4500" w:type="dxa"/>
            <w:vAlign w:val="center"/>
          </w:tcPr>
          <w:p w14:paraId="76A4F390" w14:textId="555B0CC6" w:rsidR="00FF0851" w:rsidRPr="00FF0851" w:rsidRDefault="00FF0851" w:rsidP="00ED35D7">
            <w:pPr>
              <w:pStyle w:val="FormFieldCaption"/>
              <w:spacing w:before="20" w:after="20"/>
              <w:rPr>
                <w:sz w:val="22"/>
                <w:szCs w:val="22"/>
              </w:rPr>
            </w:pPr>
            <w:r w:rsidRPr="00FF0851">
              <w:rPr>
                <w:bCs/>
                <w:sz w:val="22"/>
                <w:szCs w:val="22"/>
              </w:rPr>
              <w:t>W</w:t>
            </w:r>
            <w:r w:rsidR="004E475D">
              <w:rPr>
                <w:bCs/>
                <w:sz w:val="22"/>
                <w:szCs w:val="22"/>
              </w:rPr>
              <w:t xml:space="preserve">est Virginia </w:t>
            </w:r>
            <w:r w:rsidRPr="00FF0851">
              <w:rPr>
                <w:bCs/>
                <w:sz w:val="22"/>
                <w:szCs w:val="22"/>
              </w:rPr>
              <w:t>U</w:t>
            </w:r>
            <w:r w:rsidR="004E475D">
              <w:rPr>
                <w:bCs/>
                <w:sz w:val="22"/>
                <w:szCs w:val="22"/>
              </w:rPr>
              <w:t>niversity</w:t>
            </w:r>
            <w:r w:rsidRPr="00FF0851">
              <w:rPr>
                <w:bCs/>
                <w:sz w:val="22"/>
                <w:szCs w:val="22"/>
              </w:rPr>
              <w:t>, Morgantown</w:t>
            </w:r>
          </w:p>
        </w:tc>
        <w:tc>
          <w:tcPr>
            <w:tcW w:w="1530" w:type="dxa"/>
            <w:vAlign w:val="center"/>
          </w:tcPr>
          <w:p w14:paraId="3120D72C" w14:textId="039B3434" w:rsidR="00FF0851" w:rsidRPr="00FF0851" w:rsidRDefault="001F3D48" w:rsidP="003E4A92">
            <w:pPr>
              <w:pStyle w:val="FormFieldCaption"/>
              <w:spacing w:before="20" w:after="20"/>
              <w:jc w:val="center"/>
              <w:rPr>
                <w:sz w:val="22"/>
                <w:szCs w:val="22"/>
              </w:rPr>
            </w:pPr>
            <w:r w:rsidRPr="00FF0851">
              <w:rPr>
                <w:sz w:val="22"/>
                <w:szCs w:val="22"/>
              </w:rPr>
              <w:t>Post-doctora</w:t>
            </w:r>
            <w:r>
              <w:rPr>
                <w:sz w:val="22"/>
                <w:szCs w:val="22"/>
              </w:rPr>
              <w:t>l</w:t>
            </w:r>
          </w:p>
        </w:tc>
        <w:tc>
          <w:tcPr>
            <w:tcW w:w="1350" w:type="dxa"/>
            <w:vAlign w:val="center"/>
          </w:tcPr>
          <w:p w14:paraId="53EB7033" w14:textId="2AB23105" w:rsidR="00FF0851" w:rsidRPr="00FF0851" w:rsidRDefault="00FF0851" w:rsidP="003E4A92">
            <w:pPr>
              <w:pStyle w:val="FormFieldCaption"/>
              <w:spacing w:before="20" w:after="20"/>
              <w:jc w:val="center"/>
              <w:rPr>
                <w:sz w:val="22"/>
                <w:szCs w:val="22"/>
              </w:rPr>
            </w:pPr>
            <w:r w:rsidRPr="00FF0851">
              <w:rPr>
                <w:sz w:val="22"/>
                <w:szCs w:val="22"/>
              </w:rPr>
              <w:t>12/</w:t>
            </w:r>
            <w:r w:rsidR="001E72D0">
              <w:rPr>
                <w:sz w:val="22"/>
                <w:szCs w:val="22"/>
              </w:rPr>
              <w:t>20</w:t>
            </w:r>
            <w:r w:rsidRPr="00FF0851">
              <w:rPr>
                <w:sz w:val="22"/>
                <w:szCs w:val="22"/>
              </w:rPr>
              <w:t>09</w:t>
            </w:r>
          </w:p>
        </w:tc>
        <w:tc>
          <w:tcPr>
            <w:tcW w:w="2840" w:type="dxa"/>
            <w:vAlign w:val="center"/>
          </w:tcPr>
          <w:p w14:paraId="4418E34F" w14:textId="1EA45C90" w:rsidR="00FF0851" w:rsidRPr="00FF0851" w:rsidRDefault="00FF0851" w:rsidP="00ED35D7">
            <w:pPr>
              <w:pStyle w:val="FormFieldCaption"/>
              <w:spacing w:before="20" w:after="20"/>
              <w:rPr>
                <w:sz w:val="22"/>
                <w:szCs w:val="22"/>
              </w:rPr>
            </w:pPr>
            <w:r w:rsidRPr="00FF0851">
              <w:rPr>
                <w:sz w:val="22"/>
                <w:szCs w:val="22"/>
              </w:rPr>
              <w:t>Gastroenterology</w:t>
            </w:r>
          </w:p>
        </w:tc>
      </w:tr>
    </w:tbl>
    <w:p w14:paraId="15F99B47" w14:textId="5DDD6AD6" w:rsidR="00B750A7" w:rsidRDefault="00B750A7" w:rsidP="00C94877">
      <w:pPr>
        <w:pStyle w:val="Subtitle"/>
        <w:numPr>
          <w:ilvl w:val="0"/>
          <w:numId w:val="41"/>
        </w:numPr>
        <w:rPr>
          <w:rFonts w:cs="Arial"/>
          <w:szCs w:val="22"/>
        </w:rPr>
      </w:pPr>
      <w:r w:rsidRPr="00CF5C0F">
        <w:rPr>
          <w:rFonts w:cs="Arial"/>
          <w:szCs w:val="22"/>
        </w:rPr>
        <w:t>Personal Statement</w:t>
      </w:r>
    </w:p>
    <w:p w14:paraId="26B85CBB" w14:textId="6DB00C30" w:rsidR="00A2791A" w:rsidRDefault="00371118" w:rsidP="00371118">
      <w:pPr>
        <w:adjustRightInd w:val="0"/>
        <w:spacing w:line="276" w:lineRule="auto"/>
        <w:rPr>
          <w:rFonts w:cs="Arial"/>
          <w:szCs w:val="22"/>
        </w:rPr>
      </w:pPr>
      <w:r w:rsidRPr="00371118">
        <w:rPr>
          <w:rFonts w:cs="Arial"/>
          <w:szCs w:val="22"/>
        </w:rPr>
        <w:t xml:space="preserve">My research interests broadly focus on understanding intestinal ion and nutrient transport processes, with emphasis on their regulation in pathophysiological states such as inflammatory bowel disease and obesity. My current work aims to decipher the functional and molecular mechanisms underlying increased intestinal bile acid absorption in obesity, with the </w:t>
      </w:r>
      <w:proofErr w:type="gramStart"/>
      <w:r w:rsidRPr="00371118">
        <w:rPr>
          <w:rFonts w:cs="Arial"/>
          <w:szCs w:val="22"/>
        </w:rPr>
        <w:t>ultimate goal</w:t>
      </w:r>
      <w:proofErr w:type="gramEnd"/>
      <w:r w:rsidRPr="00371118">
        <w:rPr>
          <w:rFonts w:cs="Arial"/>
          <w:szCs w:val="22"/>
        </w:rPr>
        <w:t xml:space="preserve"> of identifying potential therapeutic targets to alleviate obesity and its associated dyslipidemia</w:t>
      </w:r>
      <w:r w:rsidR="00505EC6">
        <w:rPr>
          <w:rFonts w:cs="Arial"/>
          <w:szCs w:val="22"/>
        </w:rPr>
        <w:t xml:space="preserve"> which </w:t>
      </w:r>
      <w:r w:rsidR="00505EC6" w:rsidRPr="00F66092">
        <w:rPr>
          <w:rFonts w:cs="Arial"/>
          <w:color w:val="202124"/>
          <w:shd w:val="clear" w:color="auto" w:fill="FFFFFF"/>
        </w:rPr>
        <w:t>are the primary drivers of several chronic metabolic disorders such as cardiovascular disease and diabetes, the major contributors of premature mortality in this country.</w:t>
      </w:r>
      <w:r>
        <w:rPr>
          <w:rFonts w:cs="Arial"/>
          <w:szCs w:val="22"/>
        </w:rPr>
        <w:t xml:space="preserve"> </w:t>
      </w:r>
      <w:r w:rsidRPr="00371118">
        <w:rPr>
          <w:rFonts w:cs="Arial"/>
          <w:szCs w:val="22"/>
        </w:rPr>
        <w:t xml:space="preserve">Using two etiologically distinct rat models of obesity—genetic and diet-induced—my lab has demonstrated that intestinal </w:t>
      </w:r>
      <w:r w:rsidR="009E32D5">
        <w:rPr>
          <w:rFonts w:cs="Arial"/>
          <w:szCs w:val="22"/>
        </w:rPr>
        <w:t>bile acid</w:t>
      </w:r>
      <w:r w:rsidRPr="00371118">
        <w:rPr>
          <w:rFonts w:cs="Arial"/>
          <w:szCs w:val="22"/>
        </w:rPr>
        <w:t xml:space="preserve"> absorption, mediated by the apical sodium-dependent bile acid co-transporter (ASBT) in villus cells, is significantly elevated in obesity. Notably, high-fat diet exposure upregulated ASBT expression prior to the onset and progression of dyslipidemia, suggesting that increased intestinal </w:t>
      </w:r>
      <w:r w:rsidR="009E32D5">
        <w:rPr>
          <w:rFonts w:cs="Arial"/>
          <w:szCs w:val="22"/>
        </w:rPr>
        <w:t>bile acid</w:t>
      </w:r>
      <w:r w:rsidRPr="00371118">
        <w:rPr>
          <w:rFonts w:cs="Arial"/>
          <w:szCs w:val="22"/>
        </w:rPr>
        <w:t xml:space="preserve"> absorption via ASBT may be the initiating event in obesity-related lipid abnormalities.</w:t>
      </w:r>
      <w:r>
        <w:rPr>
          <w:rFonts w:cs="Arial"/>
          <w:szCs w:val="22"/>
        </w:rPr>
        <w:t xml:space="preserve"> </w:t>
      </w:r>
      <w:r w:rsidRPr="00371118">
        <w:rPr>
          <w:rFonts w:cs="Arial"/>
          <w:szCs w:val="22"/>
        </w:rPr>
        <w:t xml:space="preserve">Further investigations revealed that ASBT is upregulated not only at the cellular level, but also along the crypt-villus and caudal-oral axes of the small intestine. This multilayered upregulation of ASBT in obesity likely amplifies net </w:t>
      </w:r>
      <w:r w:rsidR="00FD5DCA">
        <w:rPr>
          <w:rFonts w:cs="Arial"/>
          <w:szCs w:val="22"/>
        </w:rPr>
        <w:t>bile acid</w:t>
      </w:r>
      <w:r w:rsidRPr="00371118">
        <w:rPr>
          <w:rFonts w:cs="Arial"/>
          <w:szCs w:val="22"/>
        </w:rPr>
        <w:t xml:space="preserve"> absorption and contributes to enhanced fat absorption, implicating dysregulated ASBT as a central player in the pathogenesis of obesity.</w:t>
      </w:r>
      <w:r>
        <w:rPr>
          <w:rFonts w:cs="Arial"/>
          <w:szCs w:val="22"/>
        </w:rPr>
        <w:t xml:space="preserve"> </w:t>
      </w:r>
      <w:r w:rsidRPr="00371118">
        <w:rPr>
          <w:rFonts w:cs="Arial"/>
          <w:szCs w:val="22"/>
        </w:rPr>
        <w:t xml:space="preserve">Ongoing research is focused on elucidating </w:t>
      </w:r>
      <w:r w:rsidR="00D735DA">
        <w:rPr>
          <w:rFonts w:cs="Arial"/>
          <w:szCs w:val="22"/>
        </w:rPr>
        <w:t xml:space="preserve">the intracellular </w:t>
      </w:r>
      <w:r w:rsidR="00D735DA" w:rsidRPr="00F66092">
        <w:rPr>
          <w:rFonts w:cs="Arial"/>
        </w:rPr>
        <w:t>mechanism</w:t>
      </w:r>
      <w:r w:rsidR="00D735DA">
        <w:rPr>
          <w:rFonts w:cs="Arial"/>
        </w:rPr>
        <w:t>s that</w:t>
      </w:r>
      <w:r w:rsidR="00D735DA" w:rsidRPr="00F66092">
        <w:rPr>
          <w:rFonts w:cs="Arial"/>
        </w:rPr>
        <w:t xml:space="preserve"> regulat</w:t>
      </w:r>
      <w:r w:rsidR="00D735DA">
        <w:rPr>
          <w:rFonts w:cs="Arial"/>
        </w:rPr>
        <w:t>e</w:t>
      </w:r>
      <w:r w:rsidR="00D735DA" w:rsidRPr="00F66092">
        <w:rPr>
          <w:rFonts w:cs="Arial"/>
        </w:rPr>
        <w:t xml:space="preserve"> ASBT </w:t>
      </w:r>
      <w:r w:rsidR="00D735DA">
        <w:rPr>
          <w:rFonts w:cs="Arial"/>
        </w:rPr>
        <w:t xml:space="preserve">in proximal and distal small intestine to </w:t>
      </w:r>
      <w:r w:rsidR="00D735DA">
        <w:rPr>
          <w:rFonts w:cs="Arial"/>
          <w:szCs w:val="22"/>
        </w:rPr>
        <w:t>identify</w:t>
      </w:r>
      <w:r w:rsidRPr="00371118">
        <w:rPr>
          <w:rFonts w:cs="Arial"/>
          <w:szCs w:val="22"/>
        </w:rPr>
        <w:t xml:space="preserve"> </w:t>
      </w:r>
      <w:r w:rsidR="00260EC8">
        <w:rPr>
          <w:rFonts w:cs="Arial"/>
          <w:szCs w:val="22"/>
        </w:rPr>
        <w:t xml:space="preserve">a </w:t>
      </w:r>
      <w:r w:rsidRPr="00371118">
        <w:rPr>
          <w:rFonts w:cs="Arial"/>
          <w:szCs w:val="22"/>
        </w:rPr>
        <w:t xml:space="preserve">novel, intestine-specific target to reverse ASBT-mediated </w:t>
      </w:r>
      <w:r w:rsidR="009E32D5">
        <w:rPr>
          <w:rFonts w:cs="Arial"/>
          <w:szCs w:val="22"/>
        </w:rPr>
        <w:t>bile acid</w:t>
      </w:r>
      <w:r w:rsidRPr="00371118">
        <w:rPr>
          <w:rFonts w:cs="Arial"/>
          <w:szCs w:val="22"/>
        </w:rPr>
        <w:t xml:space="preserve"> hyperabsorption, thereby mitigating obesity-associated dyslipidemia and other metabolic disorders.</w:t>
      </w:r>
    </w:p>
    <w:p w14:paraId="67790AC3" w14:textId="77777777" w:rsidR="00353949" w:rsidRDefault="00353949" w:rsidP="00371118">
      <w:pPr>
        <w:adjustRightInd w:val="0"/>
        <w:spacing w:line="276" w:lineRule="auto"/>
        <w:rPr>
          <w:rFonts w:cs="Arial"/>
          <w:szCs w:val="22"/>
        </w:rPr>
      </w:pPr>
    </w:p>
    <w:p w14:paraId="733ACFD6" w14:textId="41139142" w:rsidR="00A2791A" w:rsidRPr="00A2791A" w:rsidRDefault="00A2791A" w:rsidP="00A2791A">
      <w:pPr>
        <w:adjustRightInd w:val="0"/>
        <w:spacing w:line="276" w:lineRule="auto"/>
        <w:rPr>
          <w:rFonts w:cs="Arial"/>
          <w:szCs w:val="22"/>
        </w:rPr>
      </w:pPr>
      <w:r w:rsidRPr="00A2791A">
        <w:rPr>
          <w:rFonts w:cs="Arial"/>
          <w:szCs w:val="22"/>
        </w:rPr>
        <w:t xml:space="preserve">Sundaram S, Jagadeesan A, Paulraj RS, Sundaram U, </w:t>
      </w:r>
      <w:r w:rsidRPr="00A2791A">
        <w:rPr>
          <w:rFonts w:cs="Arial"/>
          <w:b/>
          <w:bCs/>
          <w:szCs w:val="22"/>
        </w:rPr>
        <w:t>Arthur S</w:t>
      </w:r>
      <w:r w:rsidRPr="00A2791A">
        <w:rPr>
          <w:rFonts w:cs="Arial"/>
          <w:szCs w:val="22"/>
        </w:rPr>
        <w:t xml:space="preserve">. Novel Expression of Apical Bile Acid Transport (ASBT) More Proximally Than Distal Ileum Contributing to Enhanced Intestinal Bile Acid Absorption in Obesity. Int J Mol Sci. 2024 Oct 25;25(21):11452. </w:t>
      </w:r>
      <w:proofErr w:type="spellStart"/>
      <w:r w:rsidRPr="00A2791A">
        <w:rPr>
          <w:rFonts w:cs="Arial"/>
          <w:szCs w:val="22"/>
        </w:rPr>
        <w:t>doi</w:t>
      </w:r>
      <w:proofErr w:type="spellEnd"/>
      <w:r w:rsidRPr="00A2791A">
        <w:rPr>
          <w:rFonts w:cs="Arial"/>
          <w:szCs w:val="22"/>
        </w:rPr>
        <w:t>: 10.3390/ijms252111452. PMID: 39519005; PMCID: PMC11547122.</w:t>
      </w:r>
    </w:p>
    <w:p w14:paraId="29B3D68E" w14:textId="77777777" w:rsidR="00A2791A" w:rsidRPr="00E43D0C" w:rsidRDefault="00A2791A" w:rsidP="000659A8">
      <w:pPr>
        <w:spacing w:line="276" w:lineRule="auto"/>
        <w:rPr>
          <w:rFonts w:cs="Arial"/>
        </w:rPr>
      </w:pPr>
    </w:p>
    <w:p w14:paraId="20D897E4" w14:textId="27421CED" w:rsidR="00B750A7" w:rsidRPr="006F0F47" w:rsidRDefault="00B750A7" w:rsidP="00E84C85">
      <w:pPr>
        <w:pStyle w:val="Subtitle"/>
        <w:rPr>
          <w:rFonts w:cs="Arial"/>
          <w:szCs w:val="22"/>
        </w:rPr>
      </w:pPr>
      <w:r w:rsidRPr="006F0F47">
        <w:rPr>
          <w:rFonts w:cs="Arial"/>
          <w:szCs w:val="22"/>
        </w:rPr>
        <w:lastRenderedPageBreak/>
        <w:t>B. Positions</w:t>
      </w:r>
      <w:r w:rsidR="0035715E" w:rsidRPr="0035715E">
        <w:rPr>
          <w:rFonts w:cs="Arial"/>
          <w:szCs w:val="22"/>
        </w:rPr>
        <w:t>, Scientific Appointments, and Honors</w:t>
      </w:r>
    </w:p>
    <w:p w14:paraId="3047DB3F" w14:textId="65A1B38E" w:rsidR="00B750A7" w:rsidRPr="00761FD6" w:rsidRDefault="00B750A7" w:rsidP="00816B68">
      <w:pPr>
        <w:pStyle w:val="Subtitle2"/>
        <w:spacing w:line="276" w:lineRule="auto"/>
        <w:rPr>
          <w:rFonts w:cs="Arial"/>
          <w:szCs w:val="22"/>
          <w:u w:val="none"/>
        </w:rPr>
      </w:pPr>
      <w:r w:rsidRPr="00761FD6">
        <w:rPr>
          <w:rFonts w:cs="Arial"/>
          <w:szCs w:val="22"/>
          <w:u w:val="none"/>
        </w:rPr>
        <w:t>Positions and</w:t>
      </w:r>
      <w:r w:rsidR="00845458" w:rsidRPr="00761FD6">
        <w:rPr>
          <w:rFonts w:cs="Arial"/>
          <w:szCs w:val="22"/>
          <w:u w:val="none"/>
        </w:rPr>
        <w:t xml:space="preserve"> </w:t>
      </w:r>
      <w:r w:rsidR="00D32A20" w:rsidRPr="00761FD6">
        <w:rPr>
          <w:rFonts w:cs="Arial"/>
          <w:szCs w:val="22"/>
          <w:u w:val="none"/>
        </w:rPr>
        <w:t>Scientific</w:t>
      </w:r>
      <w:r w:rsidR="00845458" w:rsidRPr="00761FD6">
        <w:rPr>
          <w:rFonts w:cs="Arial"/>
          <w:szCs w:val="22"/>
          <w:u w:val="none"/>
        </w:rPr>
        <w:t xml:space="preserve"> appointment</w:t>
      </w:r>
    </w:p>
    <w:p w14:paraId="188F11EF" w14:textId="77777777" w:rsidR="00032032" w:rsidRDefault="00032032" w:rsidP="00816B68">
      <w:pPr>
        <w:pStyle w:val="BodyText2"/>
        <w:spacing w:after="0" w:line="276" w:lineRule="auto"/>
        <w:rPr>
          <w:rFonts w:cs="Arial"/>
          <w:bCs/>
          <w:szCs w:val="22"/>
        </w:rPr>
      </w:pPr>
    </w:p>
    <w:p w14:paraId="32DBEB93" w14:textId="78A036C3" w:rsidR="00032032" w:rsidRPr="0069275B" w:rsidRDefault="00032032" w:rsidP="00032032">
      <w:pPr>
        <w:pStyle w:val="BodyText2"/>
        <w:spacing w:after="0" w:line="276" w:lineRule="auto"/>
        <w:rPr>
          <w:rFonts w:cs="Arial"/>
          <w:b/>
          <w:bCs/>
          <w:szCs w:val="22"/>
        </w:rPr>
      </w:pPr>
      <w:r>
        <w:rPr>
          <w:rFonts w:cs="Arial"/>
          <w:bCs/>
          <w:szCs w:val="22"/>
        </w:rPr>
        <w:t>2020</w:t>
      </w:r>
      <w:r w:rsidRPr="0069275B">
        <w:rPr>
          <w:rFonts w:cs="Arial"/>
          <w:bCs/>
          <w:szCs w:val="22"/>
        </w:rPr>
        <w:t>-</w:t>
      </w:r>
      <w:r w:rsidR="005A5A52">
        <w:rPr>
          <w:rFonts w:cs="Arial"/>
          <w:bCs/>
          <w:szCs w:val="22"/>
        </w:rPr>
        <w:t>Present</w:t>
      </w:r>
      <w:r>
        <w:rPr>
          <w:rFonts w:cs="Arial"/>
          <w:bCs/>
          <w:szCs w:val="22"/>
        </w:rPr>
        <w:t xml:space="preserve">       </w:t>
      </w:r>
      <w:r w:rsidRPr="0069275B">
        <w:rPr>
          <w:rFonts w:cs="Arial"/>
          <w:bCs/>
          <w:szCs w:val="22"/>
        </w:rPr>
        <w:t xml:space="preserve"> </w:t>
      </w:r>
      <w:r w:rsidR="005A5A52">
        <w:rPr>
          <w:rFonts w:cs="Arial"/>
          <w:bCs/>
          <w:szCs w:val="22"/>
        </w:rPr>
        <w:t>A</w:t>
      </w:r>
      <w:r>
        <w:rPr>
          <w:rFonts w:cs="Arial"/>
          <w:bCs/>
          <w:szCs w:val="22"/>
        </w:rPr>
        <w:t>ssociate</w:t>
      </w:r>
      <w:r w:rsidRPr="0069275B">
        <w:rPr>
          <w:rFonts w:cs="Arial"/>
          <w:bCs/>
          <w:szCs w:val="22"/>
        </w:rPr>
        <w:t xml:space="preserve"> Professor, Department of Clinical and Translational Sciences, </w:t>
      </w:r>
    </w:p>
    <w:p w14:paraId="39E93275" w14:textId="13D3DC8D" w:rsidR="00032032" w:rsidRPr="0069275B" w:rsidRDefault="00032032" w:rsidP="00032032">
      <w:pPr>
        <w:pStyle w:val="BodyText2"/>
        <w:spacing w:after="0" w:line="276" w:lineRule="auto"/>
        <w:rPr>
          <w:rFonts w:cs="Arial"/>
          <w:bCs/>
          <w:szCs w:val="22"/>
        </w:rPr>
      </w:pPr>
      <w:r w:rsidRPr="0069275B">
        <w:rPr>
          <w:rFonts w:cs="Arial"/>
          <w:bCs/>
          <w:szCs w:val="22"/>
        </w:rPr>
        <w:t xml:space="preserve">                       </w:t>
      </w:r>
      <w:r w:rsidR="005A5A52">
        <w:rPr>
          <w:rFonts w:cs="Arial"/>
          <w:bCs/>
          <w:szCs w:val="22"/>
        </w:rPr>
        <w:tab/>
      </w:r>
      <w:r w:rsidRPr="0069275B">
        <w:rPr>
          <w:rFonts w:cs="Arial"/>
          <w:bCs/>
          <w:szCs w:val="22"/>
        </w:rPr>
        <w:tab/>
        <w:t xml:space="preserve">Marshall University, Huntington WV. </w:t>
      </w:r>
    </w:p>
    <w:p w14:paraId="2EA70A62" w14:textId="05112AF8" w:rsidR="00032032" w:rsidRPr="0069275B" w:rsidRDefault="00032032" w:rsidP="00032032">
      <w:pPr>
        <w:pStyle w:val="BodyText2"/>
        <w:spacing w:after="0" w:line="276" w:lineRule="auto"/>
        <w:rPr>
          <w:rFonts w:cs="Arial"/>
          <w:b/>
          <w:bCs/>
          <w:szCs w:val="22"/>
        </w:rPr>
      </w:pPr>
      <w:r w:rsidRPr="0069275B">
        <w:rPr>
          <w:rFonts w:cs="Arial"/>
          <w:bCs/>
          <w:szCs w:val="22"/>
        </w:rPr>
        <w:t>2013-</w:t>
      </w:r>
      <w:r>
        <w:rPr>
          <w:rFonts w:cs="Arial"/>
          <w:bCs/>
          <w:szCs w:val="22"/>
        </w:rPr>
        <w:t>20</w:t>
      </w:r>
      <w:r w:rsidR="00D32A20">
        <w:rPr>
          <w:rFonts w:cs="Arial"/>
          <w:bCs/>
          <w:szCs w:val="22"/>
        </w:rPr>
        <w:t>20</w:t>
      </w:r>
      <w:r>
        <w:rPr>
          <w:rFonts w:cs="Arial"/>
          <w:bCs/>
          <w:szCs w:val="22"/>
        </w:rPr>
        <w:t xml:space="preserve">      </w:t>
      </w:r>
      <w:r w:rsidRPr="0069275B">
        <w:rPr>
          <w:rFonts w:cs="Arial"/>
          <w:bCs/>
          <w:szCs w:val="22"/>
        </w:rPr>
        <w:t xml:space="preserve">  </w:t>
      </w:r>
      <w:r w:rsidRPr="0069275B">
        <w:rPr>
          <w:rFonts w:cs="Arial"/>
          <w:bCs/>
          <w:szCs w:val="22"/>
        </w:rPr>
        <w:tab/>
        <w:t xml:space="preserve">Assistant Professor, Department of Clinical and Translational Sciences, </w:t>
      </w:r>
    </w:p>
    <w:p w14:paraId="59462465" w14:textId="0469DF6C" w:rsidR="00032032" w:rsidRDefault="00032032" w:rsidP="00032032">
      <w:pPr>
        <w:pStyle w:val="BodyText2"/>
        <w:spacing w:after="0" w:line="276" w:lineRule="auto"/>
        <w:rPr>
          <w:rFonts w:cs="Arial"/>
          <w:bCs/>
          <w:szCs w:val="22"/>
        </w:rPr>
      </w:pPr>
      <w:r w:rsidRPr="0069275B">
        <w:rPr>
          <w:rFonts w:cs="Arial"/>
          <w:bCs/>
          <w:szCs w:val="22"/>
        </w:rPr>
        <w:t xml:space="preserve">                       </w:t>
      </w:r>
      <w:r w:rsidRPr="0069275B">
        <w:rPr>
          <w:rFonts w:cs="Arial"/>
          <w:bCs/>
          <w:szCs w:val="22"/>
        </w:rPr>
        <w:tab/>
      </w:r>
      <w:r w:rsidR="005A5A52">
        <w:rPr>
          <w:rFonts w:cs="Arial"/>
          <w:bCs/>
          <w:szCs w:val="22"/>
        </w:rPr>
        <w:tab/>
      </w:r>
      <w:r w:rsidRPr="0069275B">
        <w:rPr>
          <w:rFonts w:cs="Arial"/>
          <w:bCs/>
          <w:szCs w:val="22"/>
        </w:rPr>
        <w:t xml:space="preserve">Marshall University, Huntington WV. </w:t>
      </w:r>
    </w:p>
    <w:p w14:paraId="4A28F2DE" w14:textId="7EAA2410" w:rsidR="005A5A52" w:rsidRPr="0069275B" w:rsidRDefault="005A5A52" w:rsidP="005A5A52">
      <w:pPr>
        <w:pStyle w:val="BodyText2"/>
        <w:spacing w:after="0" w:line="276" w:lineRule="auto"/>
        <w:rPr>
          <w:rFonts w:cs="Arial"/>
          <w:b/>
          <w:bCs/>
          <w:szCs w:val="22"/>
        </w:rPr>
      </w:pPr>
      <w:r w:rsidRPr="0069275B">
        <w:rPr>
          <w:rFonts w:cs="Arial"/>
          <w:bCs/>
          <w:szCs w:val="22"/>
        </w:rPr>
        <w:t>2010-</w:t>
      </w:r>
      <w:r w:rsidR="00D32A20">
        <w:rPr>
          <w:rFonts w:cs="Arial"/>
          <w:bCs/>
          <w:szCs w:val="22"/>
        </w:rPr>
        <w:t>20</w:t>
      </w:r>
      <w:r w:rsidRPr="0069275B">
        <w:rPr>
          <w:rFonts w:cs="Arial"/>
          <w:bCs/>
          <w:szCs w:val="22"/>
        </w:rPr>
        <w:t xml:space="preserve">13    </w:t>
      </w:r>
      <w:r w:rsidRPr="0069275B">
        <w:rPr>
          <w:rFonts w:cs="Arial"/>
          <w:bCs/>
          <w:szCs w:val="22"/>
        </w:rPr>
        <w:tab/>
      </w:r>
      <w:r w:rsidRPr="0069275B">
        <w:rPr>
          <w:rFonts w:cs="Arial"/>
          <w:bCs/>
          <w:szCs w:val="22"/>
        </w:rPr>
        <w:tab/>
        <w:t>Research Associate</w:t>
      </w:r>
      <w:r w:rsidRPr="0069275B">
        <w:rPr>
          <w:rFonts w:cs="Arial"/>
          <w:b/>
          <w:bCs/>
          <w:szCs w:val="22"/>
        </w:rPr>
        <w:t xml:space="preserve">, </w:t>
      </w:r>
      <w:r w:rsidRPr="0069275B">
        <w:rPr>
          <w:rFonts w:cs="Arial"/>
          <w:bCs/>
          <w:szCs w:val="22"/>
        </w:rPr>
        <w:t>Section of Digestive diseases, Dept. of Medicine, WVU</w:t>
      </w:r>
      <w:r w:rsidRPr="0069275B">
        <w:rPr>
          <w:rFonts w:cs="Arial"/>
          <w:b/>
          <w:bCs/>
          <w:szCs w:val="22"/>
        </w:rPr>
        <w:t>.</w:t>
      </w:r>
    </w:p>
    <w:p w14:paraId="486DAEE9" w14:textId="69574A27" w:rsidR="00032032" w:rsidRDefault="005A5A52" w:rsidP="00816B68">
      <w:pPr>
        <w:pStyle w:val="BodyText2"/>
        <w:spacing w:after="0" w:line="276" w:lineRule="auto"/>
        <w:rPr>
          <w:rFonts w:cs="Arial"/>
          <w:szCs w:val="22"/>
        </w:rPr>
      </w:pPr>
      <w:r>
        <w:rPr>
          <w:rFonts w:cs="Arial"/>
          <w:szCs w:val="22"/>
        </w:rPr>
        <w:t xml:space="preserve">2010- Present       </w:t>
      </w:r>
      <w:r w:rsidRPr="0069275B">
        <w:rPr>
          <w:rFonts w:cs="Arial"/>
          <w:szCs w:val="22"/>
        </w:rPr>
        <w:t>Member, American Gastroenterological Association</w:t>
      </w:r>
    </w:p>
    <w:p w14:paraId="3BFF8F58" w14:textId="60366DF3" w:rsidR="005A5A52" w:rsidRPr="0069275B" w:rsidRDefault="005A5A52" w:rsidP="005A5A52">
      <w:pPr>
        <w:pStyle w:val="BodyText2"/>
        <w:spacing w:after="0" w:line="276" w:lineRule="auto"/>
        <w:rPr>
          <w:rFonts w:cs="Arial"/>
          <w:b/>
          <w:bCs/>
          <w:szCs w:val="22"/>
        </w:rPr>
      </w:pPr>
      <w:r w:rsidRPr="0069275B">
        <w:rPr>
          <w:rFonts w:cs="Arial"/>
          <w:bCs/>
          <w:szCs w:val="22"/>
        </w:rPr>
        <w:t>2010-</w:t>
      </w:r>
      <w:r w:rsidR="00D32A20">
        <w:rPr>
          <w:rFonts w:cs="Arial"/>
          <w:bCs/>
          <w:szCs w:val="22"/>
        </w:rPr>
        <w:t>20</w:t>
      </w:r>
      <w:r w:rsidRPr="0069275B">
        <w:rPr>
          <w:rFonts w:cs="Arial"/>
          <w:bCs/>
          <w:szCs w:val="22"/>
        </w:rPr>
        <w:t xml:space="preserve">13    </w:t>
      </w:r>
      <w:r w:rsidRPr="0069275B">
        <w:rPr>
          <w:rFonts w:cs="Arial"/>
          <w:bCs/>
          <w:szCs w:val="22"/>
        </w:rPr>
        <w:tab/>
      </w:r>
      <w:r w:rsidRPr="0069275B">
        <w:rPr>
          <w:rFonts w:cs="Arial"/>
          <w:bCs/>
          <w:szCs w:val="22"/>
        </w:rPr>
        <w:tab/>
        <w:t>Research Associate</w:t>
      </w:r>
      <w:r w:rsidRPr="0069275B">
        <w:rPr>
          <w:rFonts w:cs="Arial"/>
          <w:b/>
          <w:bCs/>
          <w:szCs w:val="22"/>
        </w:rPr>
        <w:t xml:space="preserve">, </w:t>
      </w:r>
      <w:r w:rsidRPr="0069275B">
        <w:rPr>
          <w:rFonts w:cs="Arial"/>
          <w:bCs/>
          <w:szCs w:val="22"/>
        </w:rPr>
        <w:t>Section of Digestive diseases, Dept. of Medicine, WVU</w:t>
      </w:r>
      <w:r w:rsidRPr="0069275B">
        <w:rPr>
          <w:rFonts w:cs="Arial"/>
          <w:b/>
          <w:bCs/>
          <w:szCs w:val="22"/>
        </w:rPr>
        <w:t>.</w:t>
      </w:r>
    </w:p>
    <w:p w14:paraId="2FA3C347" w14:textId="2324F219" w:rsidR="005A5A52" w:rsidRPr="0069275B" w:rsidRDefault="005A5A52" w:rsidP="005A5A52">
      <w:pPr>
        <w:pStyle w:val="BodyText2"/>
        <w:spacing w:after="0" w:line="276" w:lineRule="auto"/>
        <w:rPr>
          <w:rFonts w:cs="Arial"/>
          <w:b/>
          <w:bCs/>
          <w:szCs w:val="22"/>
        </w:rPr>
      </w:pPr>
      <w:r w:rsidRPr="0069275B">
        <w:rPr>
          <w:rFonts w:cs="Arial"/>
          <w:bCs/>
          <w:szCs w:val="22"/>
        </w:rPr>
        <w:t>2005-</w:t>
      </w:r>
      <w:r w:rsidR="00D32A20">
        <w:rPr>
          <w:rFonts w:cs="Arial"/>
          <w:bCs/>
          <w:szCs w:val="22"/>
        </w:rPr>
        <w:t>20</w:t>
      </w:r>
      <w:r w:rsidRPr="0069275B">
        <w:rPr>
          <w:rFonts w:cs="Arial"/>
          <w:bCs/>
          <w:szCs w:val="22"/>
        </w:rPr>
        <w:t xml:space="preserve">09   </w:t>
      </w:r>
      <w:r w:rsidRPr="0069275B">
        <w:rPr>
          <w:rFonts w:cs="Arial"/>
          <w:bCs/>
          <w:szCs w:val="22"/>
        </w:rPr>
        <w:tab/>
      </w:r>
      <w:r w:rsidRPr="0069275B">
        <w:rPr>
          <w:rFonts w:cs="Arial"/>
          <w:bCs/>
          <w:szCs w:val="22"/>
        </w:rPr>
        <w:tab/>
        <w:t>Postdoctoral researcher, Section of Digestive diseases, Dept. of Medicine, WVU</w:t>
      </w:r>
      <w:r w:rsidRPr="0069275B">
        <w:rPr>
          <w:rFonts w:cs="Arial"/>
          <w:b/>
          <w:bCs/>
          <w:szCs w:val="22"/>
        </w:rPr>
        <w:t xml:space="preserve">. </w:t>
      </w:r>
    </w:p>
    <w:p w14:paraId="7B882B63" w14:textId="1257B557" w:rsidR="005A5A52" w:rsidRPr="0069275B" w:rsidRDefault="005A5A52" w:rsidP="005A5A52">
      <w:pPr>
        <w:spacing w:line="276" w:lineRule="auto"/>
        <w:rPr>
          <w:rFonts w:cs="Arial"/>
          <w:szCs w:val="22"/>
        </w:rPr>
      </w:pPr>
      <w:r w:rsidRPr="0069275B">
        <w:rPr>
          <w:rFonts w:cs="Arial"/>
          <w:szCs w:val="22"/>
        </w:rPr>
        <w:t>2005-</w:t>
      </w:r>
      <w:r w:rsidR="00D32A20">
        <w:rPr>
          <w:rFonts w:cs="Arial"/>
          <w:szCs w:val="22"/>
        </w:rPr>
        <w:t>20</w:t>
      </w:r>
      <w:r w:rsidRPr="0069275B">
        <w:rPr>
          <w:rFonts w:cs="Arial"/>
          <w:szCs w:val="22"/>
        </w:rPr>
        <w:t>10</w:t>
      </w:r>
      <w:r w:rsidRPr="0069275B">
        <w:rPr>
          <w:rFonts w:cs="Arial"/>
          <w:szCs w:val="22"/>
        </w:rPr>
        <w:tab/>
        <w:t xml:space="preserve">     </w:t>
      </w:r>
      <w:r w:rsidR="00D32A20">
        <w:rPr>
          <w:rFonts w:cs="Arial"/>
          <w:szCs w:val="22"/>
        </w:rPr>
        <w:t xml:space="preserve">       </w:t>
      </w:r>
      <w:r w:rsidRPr="0069275B">
        <w:rPr>
          <w:rFonts w:cs="Arial"/>
          <w:szCs w:val="22"/>
        </w:rPr>
        <w:t>Trainee member, American Gastroenterological Association.</w:t>
      </w:r>
    </w:p>
    <w:p w14:paraId="4FB2DC6C" w14:textId="7BB5421B" w:rsidR="00B750A7" w:rsidRPr="0069275B" w:rsidRDefault="00B750A7" w:rsidP="00816B68">
      <w:pPr>
        <w:pStyle w:val="BodyText2"/>
        <w:spacing w:after="0" w:line="276" w:lineRule="auto"/>
        <w:rPr>
          <w:rFonts w:cs="Arial"/>
          <w:bCs/>
          <w:szCs w:val="22"/>
        </w:rPr>
      </w:pPr>
      <w:r w:rsidRPr="0069275B">
        <w:rPr>
          <w:rFonts w:cs="Arial"/>
          <w:bCs/>
          <w:szCs w:val="22"/>
        </w:rPr>
        <w:t>2004-</w:t>
      </w:r>
      <w:r w:rsidR="00E67496">
        <w:rPr>
          <w:rFonts w:cs="Arial"/>
          <w:bCs/>
          <w:szCs w:val="22"/>
        </w:rPr>
        <w:t>20</w:t>
      </w:r>
      <w:r w:rsidR="00E67496" w:rsidRPr="0069275B">
        <w:rPr>
          <w:rFonts w:cs="Arial"/>
          <w:bCs/>
          <w:szCs w:val="22"/>
        </w:rPr>
        <w:t xml:space="preserve">05 </w:t>
      </w:r>
      <w:r w:rsidR="00E67496" w:rsidRPr="0069275B">
        <w:rPr>
          <w:rFonts w:cs="Arial"/>
          <w:bCs/>
          <w:szCs w:val="22"/>
        </w:rPr>
        <w:tab/>
      </w:r>
      <w:r w:rsidRPr="0069275B">
        <w:rPr>
          <w:rFonts w:cs="Arial"/>
          <w:bCs/>
          <w:szCs w:val="22"/>
        </w:rPr>
        <w:tab/>
        <w:t>Lecturer, Dept. of Biotechnology, SIST, Chennai, India.</w:t>
      </w:r>
    </w:p>
    <w:p w14:paraId="19F4F320" w14:textId="2CD88E0D" w:rsidR="00B750A7" w:rsidRPr="00761FD6" w:rsidRDefault="00B750A7" w:rsidP="00816B68">
      <w:pPr>
        <w:pStyle w:val="Subtitle2"/>
        <w:spacing w:line="276" w:lineRule="auto"/>
        <w:rPr>
          <w:rFonts w:cs="Arial"/>
          <w:szCs w:val="22"/>
          <w:u w:val="none"/>
        </w:rPr>
      </w:pPr>
      <w:r w:rsidRPr="00761FD6">
        <w:rPr>
          <w:rFonts w:cs="Arial"/>
          <w:szCs w:val="22"/>
          <w:u w:val="none"/>
        </w:rPr>
        <w:t>Honors</w:t>
      </w:r>
    </w:p>
    <w:p w14:paraId="41D244AC" w14:textId="50EA7DB3" w:rsidR="00F50440" w:rsidRPr="005031A9" w:rsidRDefault="00F50440" w:rsidP="00F50440">
      <w:pPr>
        <w:pStyle w:val="BodyText2"/>
        <w:spacing w:after="0" w:line="276" w:lineRule="auto"/>
        <w:rPr>
          <w:rFonts w:cs="Arial"/>
          <w:bCs/>
          <w:szCs w:val="22"/>
        </w:rPr>
      </w:pPr>
      <w:r>
        <w:rPr>
          <w:rFonts w:cs="Arial"/>
          <w:bCs/>
          <w:szCs w:val="22"/>
        </w:rPr>
        <w:t xml:space="preserve">2017               </w:t>
      </w:r>
      <w:r w:rsidR="00A9296F">
        <w:rPr>
          <w:rFonts w:cs="Arial"/>
          <w:bCs/>
          <w:szCs w:val="22"/>
        </w:rPr>
        <w:tab/>
      </w:r>
      <w:r w:rsidR="00A9296F">
        <w:rPr>
          <w:rFonts w:cs="Arial"/>
          <w:bCs/>
          <w:szCs w:val="22"/>
        </w:rPr>
        <w:tab/>
      </w:r>
      <w:r>
        <w:rPr>
          <w:rFonts w:cs="Arial"/>
          <w:bCs/>
          <w:szCs w:val="22"/>
        </w:rPr>
        <w:t xml:space="preserve">The 2017 </w:t>
      </w:r>
      <w:r w:rsidRPr="005031A9">
        <w:rPr>
          <w:rFonts w:cs="Arial"/>
          <w:szCs w:val="22"/>
        </w:rPr>
        <w:t>Faculty Award by Marshall BMS graduate students.</w:t>
      </w:r>
    </w:p>
    <w:p w14:paraId="190A8BE1" w14:textId="4EE52F91" w:rsidR="00F50440" w:rsidRDefault="00F50440" w:rsidP="00F50440">
      <w:pPr>
        <w:pStyle w:val="BodyText2"/>
        <w:spacing w:after="0" w:line="276" w:lineRule="auto"/>
        <w:rPr>
          <w:rFonts w:cs="Arial"/>
          <w:bCs/>
          <w:szCs w:val="22"/>
        </w:rPr>
      </w:pPr>
      <w:r w:rsidRPr="0069275B">
        <w:rPr>
          <w:rFonts w:cs="Arial"/>
          <w:bCs/>
          <w:szCs w:val="22"/>
        </w:rPr>
        <w:t xml:space="preserve">2001          </w:t>
      </w:r>
      <w:r>
        <w:rPr>
          <w:rFonts w:cs="Arial"/>
          <w:bCs/>
          <w:szCs w:val="22"/>
        </w:rPr>
        <w:tab/>
      </w:r>
      <w:r w:rsidR="00A9296F">
        <w:rPr>
          <w:rFonts w:cs="Arial"/>
          <w:bCs/>
          <w:szCs w:val="22"/>
        </w:rPr>
        <w:tab/>
      </w:r>
      <w:r w:rsidRPr="0069275B">
        <w:rPr>
          <w:rFonts w:cs="Arial"/>
          <w:bCs/>
          <w:szCs w:val="22"/>
        </w:rPr>
        <w:t>Senior Research Fellow</w:t>
      </w:r>
      <w:r>
        <w:rPr>
          <w:rFonts w:cs="Arial"/>
          <w:bCs/>
          <w:szCs w:val="22"/>
        </w:rPr>
        <w:t xml:space="preserve">, </w:t>
      </w:r>
      <w:r w:rsidRPr="0069275B">
        <w:rPr>
          <w:rFonts w:cs="Arial"/>
          <w:bCs/>
          <w:szCs w:val="22"/>
        </w:rPr>
        <w:t>Lady Tata Memorial Trust, Mumbai. India.</w:t>
      </w:r>
    </w:p>
    <w:p w14:paraId="7522598C" w14:textId="495EAAF6" w:rsidR="00F50440" w:rsidRDefault="00F50440" w:rsidP="00BA1F56">
      <w:pPr>
        <w:pStyle w:val="BodyText2"/>
        <w:spacing w:after="0" w:line="276" w:lineRule="auto"/>
        <w:rPr>
          <w:rFonts w:cs="Arial"/>
          <w:bCs/>
          <w:szCs w:val="22"/>
        </w:rPr>
      </w:pPr>
      <w:r>
        <w:rPr>
          <w:rFonts w:cs="Arial"/>
          <w:bCs/>
          <w:szCs w:val="22"/>
        </w:rPr>
        <w:t xml:space="preserve">1998 </w:t>
      </w:r>
      <w:r w:rsidRPr="0069275B">
        <w:rPr>
          <w:rFonts w:cs="Arial"/>
          <w:bCs/>
          <w:szCs w:val="22"/>
        </w:rPr>
        <w:t xml:space="preserve">    </w:t>
      </w:r>
      <w:r>
        <w:rPr>
          <w:rFonts w:cs="Arial"/>
          <w:bCs/>
          <w:szCs w:val="22"/>
        </w:rPr>
        <w:tab/>
        <w:t xml:space="preserve">     </w:t>
      </w:r>
      <w:r w:rsidR="00E67496">
        <w:rPr>
          <w:rFonts w:cs="Arial"/>
          <w:bCs/>
          <w:szCs w:val="22"/>
        </w:rPr>
        <w:t xml:space="preserve"> </w:t>
      </w:r>
      <w:r w:rsidR="00A9296F">
        <w:rPr>
          <w:rFonts w:cs="Arial"/>
          <w:bCs/>
          <w:szCs w:val="22"/>
        </w:rPr>
        <w:tab/>
      </w:r>
      <w:r w:rsidRPr="0069275B">
        <w:rPr>
          <w:rFonts w:cs="Arial"/>
          <w:bCs/>
          <w:szCs w:val="22"/>
        </w:rPr>
        <w:t>Junior Research Fellow</w:t>
      </w:r>
      <w:r>
        <w:rPr>
          <w:rFonts w:cs="Arial"/>
          <w:bCs/>
          <w:szCs w:val="22"/>
        </w:rPr>
        <w:t xml:space="preserve">, </w:t>
      </w:r>
      <w:proofErr w:type="spellStart"/>
      <w:r w:rsidRPr="0069275B">
        <w:rPr>
          <w:rFonts w:cs="Arial"/>
          <w:bCs/>
          <w:szCs w:val="22"/>
        </w:rPr>
        <w:t>Rameshwardas</w:t>
      </w:r>
      <w:proofErr w:type="spellEnd"/>
      <w:r w:rsidRPr="0069275B">
        <w:rPr>
          <w:rFonts w:cs="Arial"/>
          <w:bCs/>
          <w:szCs w:val="22"/>
        </w:rPr>
        <w:t xml:space="preserve"> Birla Smarak Kosh, Mumbai, India.</w:t>
      </w:r>
    </w:p>
    <w:p w14:paraId="50256B3A" w14:textId="4FD17EAD" w:rsidR="00BA1F56" w:rsidRPr="0069275B" w:rsidRDefault="00BA1F56" w:rsidP="00BA1F56">
      <w:pPr>
        <w:pStyle w:val="BodyText2"/>
        <w:spacing w:after="0" w:line="276" w:lineRule="auto"/>
        <w:rPr>
          <w:rFonts w:cs="Arial"/>
          <w:bCs/>
          <w:szCs w:val="22"/>
        </w:rPr>
      </w:pPr>
      <w:r w:rsidRPr="0069275B">
        <w:rPr>
          <w:rFonts w:cs="Arial"/>
          <w:bCs/>
          <w:szCs w:val="22"/>
        </w:rPr>
        <w:t xml:space="preserve">1995          </w:t>
      </w:r>
      <w:r>
        <w:rPr>
          <w:rFonts w:cs="Arial"/>
          <w:bCs/>
          <w:szCs w:val="22"/>
        </w:rPr>
        <w:tab/>
      </w:r>
      <w:r w:rsidR="00A9296F">
        <w:rPr>
          <w:rFonts w:cs="Arial"/>
          <w:bCs/>
          <w:szCs w:val="22"/>
        </w:rPr>
        <w:tab/>
      </w:r>
      <w:r w:rsidRPr="0069275B">
        <w:rPr>
          <w:rFonts w:cs="Arial"/>
          <w:bCs/>
          <w:szCs w:val="22"/>
        </w:rPr>
        <w:t xml:space="preserve">Alma Stockey </w:t>
      </w:r>
      <w:r>
        <w:rPr>
          <w:rFonts w:cs="Arial"/>
          <w:bCs/>
          <w:szCs w:val="22"/>
        </w:rPr>
        <w:t>C</w:t>
      </w:r>
      <w:r w:rsidRPr="0069275B">
        <w:rPr>
          <w:rFonts w:cs="Arial"/>
          <w:bCs/>
          <w:szCs w:val="22"/>
        </w:rPr>
        <w:t>onvocation Prize</w:t>
      </w:r>
      <w:r>
        <w:rPr>
          <w:rFonts w:cs="Arial"/>
          <w:bCs/>
          <w:szCs w:val="22"/>
        </w:rPr>
        <w:t>, W</w:t>
      </w:r>
      <w:r w:rsidR="004A191D">
        <w:rPr>
          <w:rFonts w:cs="Arial"/>
          <w:bCs/>
          <w:szCs w:val="22"/>
        </w:rPr>
        <w:t xml:space="preserve">omen’s </w:t>
      </w:r>
      <w:r>
        <w:rPr>
          <w:rFonts w:cs="Arial"/>
          <w:bCs/>
          <w:szCs w:val="22"/>
        </w:rPr>
        <w:t>C</w:t>
      </w:r>
      <w:r w:rsidR="004A191D">
        <w:rPr>
          <w:rFonts w:cs="Arial"/>
          <w:bCs/>
          <w:szCs w:val="22"/>
        </w:rPr>
        <w:t xml:space="preserve">hristian </w:t>
      </w:r>
      <w:r>
        <w:rPr>
          <w:rFonts w:cs="Arial"/>
          <w:bCs/>
          <w:szCs w:val="22"/>
        </w:rPr>
        <w:t>C</w:t>
      </w:r>
      <w:r w:rsidR="004A191D">
        <w:rPr>
          <w:rFonts w:cs="Arial"/>
          <w:bCs/>
          <w:szCs w:val="22"/>
        </w:rPr>
        <w:t>ollege (WCC)</w:t>
      </w:r>
      <w:r>
        <w:rPr>
          <w:rFonts w:cs="Arial"/>
          <w:bCs/>
          <w:szCs w:val="22"/>
        </w:rPr>
        <w:t>, Chennai, India.</w:t>
      </w:r>
    </w:p>
    <w:p w14:paraId="468F7346" w14:textId="32F58E7C" w:rsidR="00BA1F56" w:rsidRPr="0069275B" w:rsidRDefault="00E67496" w:rsidP="00BA1F56">
      <w:pPr>
        <w:pStyle w:val="BodyText"/>
        <w:autoSpaceDE/>
        <w:autoSpaceDN/>
        <w:spacing w:after="0" w:line="276" w:lineRule="auto"/>
        <w:jc w:val="both"/>
        <w:rPr>
          <w:szCs w:val="22"/>
        </w:rPr>
      </w:pPr>
      <w:r>
        <w:rPr>
          <w:szCs w:val="22"/>
        </w:rPr>
        <w:t>1</w:t>
      </w:r>
      <w:r w:rsidR="00BA1F56" w:rsidRPr="0069275B">
        <w:rPr>
          <w:szCs w:val="22"/>
        </w:rPr>
        <w:t xml:space="preserve">995          </w:t>
      </w:r>
      <w:r w:rsidR="00BA1F56">
        <w:rPr>
          <w:szCs w:val="22"/>
        </w:rPr>
        <w:tab/>
      </w:r>
      <w:r w:rsidR="00A9296F">
        <w:rPr>
          <w:szCs w:val="22"/>
        </w:rPr>
        <w:tab/>
      </w:r>
      <w:r w:rsidR="00BA1F56" w:rsidRPr="0069275B">
        <w:rPr>
          <w:szCs w:val="22"/>
        </w:rPr>
        <w:t xml:space="preserve">Dr. Anna Zachariah </w:t>
      </w:r>
      <w:r w:rsidR="00BA1F56">
        <w:rPr>
          <w:szCs w:val="22"/>
        </w:rPr>
        <w:t>P</w:t>
      </w:r>
      <w:r w:rsidR="00BA1F56" w:rsidRPr="0069275B">
        <w:rPr>
          <w:szCs w:val="22"/>
        </w:rPr>
        <w:t>rize</w:t>
      </w:r>
      <w:r w:rsidR="00BA1F56">
        <w:rPr>
          <w:szCs w:val="22"/>
        </w:rPr>
        <w:t>, WCC, Chennai, India.</w:t>
      </w:r>
    </w:p>
    <w:p w14:paraId="08463128" w14:textId="11680A82" w:rsidR="00BA1F56" w:rsidRPr="0069275B" w:rsidRDefault="00E67496" w:rsidP="00E67496">
      <w:pPr>
        <w:pStyle w:val="BodyText"/>
        <w:numPr>
          <w:ilvl w:val="0"/>
          <w:numId w:val="29"/>
        </w:numPr>
        <w:autoSpaceDE/>
        <w:autoSpaceDN/>
        <w:spacing w:after="0" w:line="276" w:lineRule="auto"/>
        <w:ind w:left="450" w:hanging="450"/>
        <w:jc w:val="both"/>
        <w:rPr>
          <w:szCs w:val="22"/>
        </w:rPr>
      </w:pPr>
      <w:r>
        <w:rPr>
          <w:szCs w:val="22"/>
        </w:rPr>
        <w:t xml:space="preserve"> </w:t>
      </w:r>
      <w:r w:rsidR="00BA1F56" w:rsidRPr="0069275B">
        <w:rPr>
          <w:szCs w:val="22"/>
        </w:rPr>
        <w:t xml:space="preserve">     </w:t>
      </w:r>
      <w:r w:rsidR="00BA1F56">
        <w:rPr>
          <w:szCs w:val="22"/>
        </w:rPr>
        <w:tab/>
      </w:r>
      <w:r w:rsidR="00A9296F">
        <w:rPr>
          <w:szCs w:val="22"/>
        </w:rPr>
        <w:tab/>
      </w:r>
      <w:proofErr w:type="spellStart"/>
      <w:r w:rsidR="00BA1F56" w:rsidRPr="0069275B">
        <w:rPr>
          <w:szCs w:val="22"/>
        </w:rPr>
        <w:t>P.</w:t>
      </w:r>
      <w:proofErr w:type="gramStart"/>
      <w:r w:rsidR="00BA1F56" w:rsidRPr="0069275B">
        <w:rPr>
          <w:szCs w:val="22"/>
        </w:rPr>
        <w:t>X.Rengasami</w:t>
      </w:r>
      <w:proofErr w:type="spellEnd"/>
      <w:proofErr w:type="gramEnd"/>
      <w:r w:rsidR="00BA1F56" w:rsidRPr="0069275B">
        <w:rPr>
          <w:szCs w:val="22"/>
        </w:rPr>
        <w:t xml:space="preserve"> and </w:t>
      </w:r>
      <w:proofErr w:type="spellStart"/>
      <w:r w:rsidR="00BA1F56" w:rsidRPr="0069275B">
        <w:rPr>
          <w:szCs w:val="22"/>
        </w:rPr>
        <w:t>Sinnadurai</w:t>
      </w:r>
      <w:proofErr w:type="spellEnd"/>
      <w:r w:rsidR="00BA1F56" w:rsidRPr="0069275B">
        <w:rPr>
          <w:szCs w:val="22"/>
        </w:rPr>
        <w:t xml:space="preserve"> </w:t>
      </w:r>
      <w:r w:rsidR="00BA1F56">
        <w:rPr>
          <w:szCs w:val="22"/>
        </w:rPr>
        <w:t>M</w:t>
      </w:r>
      <w:r w:rsidR="00BA1F56" w:rsidRPr="0069275B">
        <w:rPr>
          <w:szCs w:val="22"/>
        </w:rPr>
        <w:t xml:space="preserve">emorial </w:t>
      </w:r>
      <w:r w:rsidR="00BA1F56">
        <w:rPr>
          <w:szCs w:val="22"/>
        </w:rPr>
        <w:t>P</w:t>
      </w:r>
      <w:r w:rsidR="00BA1F56" w:rsidRPr="0069275B">
        <w:rPr>
          <w:szCs w:val="22"/>
        </w:rPr>
        <w:t>rize</w:t>
      </w:r>
      <w:r w:rsidR="005031A9">
        <w:rPr>
          <w:szCs w:val="22"/>
        </w:rPr>
        <w:t>, WCC, Chennai, Indi</w:t>
      </w:r>
      <w:r w:rsidR="004024FC">
        <w:rPr>
          <w:szCs w:val="22"/>
        </w:rPr>
        <w:t>a</w:t>
      </w:r>
      <w:r w:rsidR="00BA1F56">
        <w:rPr>
          <w:szCs w:val="22"/>
        </w:rPr>
        <w:t>.</w:t>
      </w:r>
    </w:p>
    <w:p w14:paraId="3D14749A" w14:textId="37E70922" w:rsidR="0084340D" w:rsidRPr="007813F1" w:rsidRDefault="007813F1" w:rsidP="007813F1">
      <w:pPr>
        <w:pStyle w:val="Subtitle"/>
        <w:rPr>
          <w:rFonts w:cs="Arial"/>
          <w:szCs w:val="22"/>
        </w:rPr>
      </w:pPr>
      <w:r>
        <w:rPr>
          <w:rFonts w:cs="Arial"/>
          <w:szCs w:val="22"/>
        </w:rPr>
        <w:t>C</w:t>
      </w:r>
      <w:r w:rsidR="000265A7" w:rsidRPr="00CF5C0F">
        <w:rPr>
          <w:rFonts w:cs="Arial"/>
          <w:szCs w:val="22"/>
        </w:rPr>
        <w:t>. Contribution</w:t>
      </w:r>
      <w:r w:rsidR="00A8488E">
        <w:rPr>
          <w:rFonts w:cs="Arial"/>
          <w:szCs w:val="22"/>
        </w:rPr>
        <w:t>s</w:t>
      </w:r>
      <w:r w:rsidR="000265A7" w:rsidRPr="00CF5C0F">
        <w:rPr>
          <w:rFonts w:cs="Arial"/>
          <w:szCs w:val="22"/>
        </w:rPr>
        <w:t xml:space="preserve"> to Science</w:t>
      </w:r>
    </w:p>
    <w:p w14:paraId="528C30C9" w14:textId="7B22EEEB" w:rsidR="00E77A7E" w:rsidRPr="00F025D4" w:rsidRDefault="00E77A7E" w:rsidP="00C25A60">
      <w:pPr>
        <w:pStyle w:val="ListParagraph"/>
        <w:numPr>
          <w:ilvl w:val="0"/>
          <w:numId w:val="36"/>
        </w:numPr>
        <w:adjustRightInd w:val="0"/>
        <w:spacing w:line="276" w:lineRule="auto"/>
        <w:ind w:left="360"/>
        <w:rPr>
          <w:rFonts w:cs="Arial"/>
          <w:szCs w:val="22"/>
        </w:rPr>
      </w:pPr>
      <w:r w:rsidRPr="00EE3A4B">
        <w:t>Bile acids that facilitate lipid absorption in the intestine are known to be increased in obesity leading to the disruption of bile acid and lipid h</w:t>
      </w:r>
      <w:r>
        <w:t xml:space="preserve">omeostasis. However, it was </w:t>
      </w:r>
      <w:r w:rsidRPr="00EE3A4B">
        <w:t>unknown how ASBT, the sole intestinal bile acid absorpti</w:t>
      </w:r>
      <w:r w:rsidR="00475C68">
        <w:t>ve mechanism</w:t>
      </w:r>
      <w:r w:rsidRPr="00EE3A4B">
        <w:t xml:space="preserve">, is regulated in obesity. </w:t>
      </w:r>
      <w:r w:rsidR="006715BD">
        <w:t xml:space="preserve">My </w:t>
      </w:r>
      <w:r>
        <w:t xml:space="preserve">coauthors and I </w:t>
      </w:r>
      <w:r w:rsidRPr="00320341">
        <w:t>demonstrated for the first time</w:t>
      </w:r>
      <w:r w:rsidR="004B4075">
        <w:t xml:space="preserve"> that </w:t>
      </w:r>
      <w:r w:rsidRPr="00320341">
        <w:t>dyslipidemia</w:t>
      </w:r>
      <w:r w:rsidR="0013689A">
        <w:t xml:space="preserve"> that is </w:t>
      </w:r>
      <w:r w:rsidR="0013689A" w:rsidRPr="00EE3A4B">
        <w:t xml:space="preserve">central to most of the </w:t>
      </w:r>
      <w:r w:rsidR="0013689A">
        <w:t xml:space="preserve">disorders </w:t>
      </w:r>
      <w:r w:rsidR="0013689A" w:rsidRPr="00EE3A4B">
        <w:t>of obesity</w:t>
      </w:r>
      <w:r w:rsidRPr="00320341">
        <w:t xml:space="preserve"> </w:t>
      </w:r>
      <w:r w:rsidR="00283235">
        <w:t xml:space="preserve">occurs primarily </w:t>
      </w:r>
      <w:r w:rsidRPr="00320341">
        <w:t xml:space="preserve">due to </w:t>
      </w:r>
      <w:r w:rsidR="00475C68">
        <w:t xml:space="preserve">increased </w:t>
      </w:r>
      <w:r w:rsidRPr="00320341">
        <w:t>intestinal bile acid absorption.</w:t>
      </w:r>
      <w:r>
        <w:t xml:space="preserve"> Moreover, we also demonstrated in Zucker rat</w:t>
      </w:r>
      <w:r w:rsidR="00283235">
        <w:t xml:space="preserve"> model of obesity</w:t>
      </w:r>
      <w:r>
        <w:t xml:space="preserve"> and in an in vitro model of rat intestinal epithelial cells that the increased ASBT expression</w:t>
      </w:r>
      <w:r w:rsidR="00283235">
        <w:t xml:space="preserve"> in obesity</w:t>
      </w:r>
      <w:r>
        <w:t xml:space="preserve"> is due to the transcriptional </w:t>
      </w:r>
      <w:r w:rsidR="00475C68">
        <w:t>up</w:t>
      </w:r>
      <w:r>
        <w:t>regulation by the nuclear receptor Farnesoid X receptor.</w:t>
      </w:r>
      <w:r w:rsidR="00283235">
        <w:t xml:space="preserve"> Further</w:t>
      </w:r>
      <w:r w:rsidR="00C72B6C" w:rsidRPr="009D05FE">
        <w:t xml:space="preserve">, FXR stimulates not only the </w:t>
      </w:r>
      <w:r w:rsidR="00475C68">
        <w:t xml:space="preserve">absorption </w:t>
      </w:r>
      <w:r w:rsidR="00C72B6C" w:rsidRPr="009D05FE">
        <w:t xml:space="preserve">of bile acids by increasing ASBT, but also the subsequent intracellular handling and export of bile acids by </w:t>
      </w:r>
      <w:r w:rsidR="00283235">
        <w:t xml:space="preserve">upregulating the expression of </w:t>
      </w:r>
      <w:r w:rsidR="00C72B6C" w:rsidRPr="009D05FE">
        <w:t>bile-acid-handling proteins IBABP and OST</w:t>
      </w:r>
      <w:r w:rsidR="00475C68">
        <w:t xml:space="preserve"> resulting in increased bile acid levels entering portal vein and systemic circulation</w:t>
      </w:r>
      <w:r w:rsidR="00C72B6C" w:rsidRPr="009D05FE">
        <w:t>.</w:t>
      </w:r>
      <w:r w:rsidR="00283235">
        <w:rPr>
          <w:rFonts w:cs="Arial"/>
          <w:noProof/>
        </w:rPr>
        <w:t xml:space="preserve"> In</w:t>
      </w:r>
      <w:r w:rsidR="00C72B6C" w:rsidRPr="00F66092">
        <w:rPr>
          <w:rFonts w:cs="Arial"/>
          <w:noProof/>
        </w:rPr>
        <w:t xml:space="preserve"> a recent study </w:t>
      </w:r>
      <w:r w:rsidR="00283235">
        <w:rPr>
          <w:rFonts w:cs="Arial"/>
          <w:noProof/>
        </w:rPr>
        <w:t xml:space="preserve">we also demonstrated </w:t>
      </w:r>
      <w:r w:rsidR="00C72B6C" w:rsidRPr="00F66092">
        <w:rPr>
          <w:rFonts w:cs="Arial"/>
          <w:noProof/>
        </w:rPr>
        <w:t>that ASBT</w:t>
      </w:r>
      <w:r w:rsidR="00C72B6C">
        <w:rPr>
          <w:rFonts w:cs="Arial"/>
          <w:noProof/>
        </w:rPr>
        <w:t>-</w:t>
      </w:r>
      <w:r w:rsidR="00C72B6C" w:rsidRPr="00F66092">
        <w:rPr>
          <w:rFonts w:cs="Arial"/>
          <w:noProof/>
        </w:rPr>
        <w:t xml:space="preserve">mediated </w:t>
      </w:r>
      <w:r w:rsidR="00283235">
        <w:rPr>
          <w:rFonts w:cs="Arial"/>
          <w:noProof/>
        </w:rPr>
        <w:t>bile acid</w:t>
      </w:r>
      <w:r w:rsidR="00C72B6C" w:rsidRPr="00F66092">
        <w:rPr>
          <w:rFonts w:cs="Arial"/>
          <w:noProof/>
        </w:rPr>
        <w:t xml:space="preserve"> absorption and FXR expression are also significantly increased along the proximal length of the small intestine in obesity. This is a very significant observation since ASBT was known hitherto to be expressed only in the distal ileum of the small </w:t>
      </w:r>
      <w:r w:rsidR="00C72B6C" w:rsidRPr="005145C3">
        <w:rPr>
          <w:rFonts w:cs="Arial"/>
          <w:noProof/>
        </w:rPr>
        <w:t>intestine.</w:t>
      </w:r>
      <w:r w:rsidR="00C72B6C" w:rsidRPr="00F66092">
        <w:rPr>
          <w:rFonts w:cs="Arial"/>
          <w:noProof/>
        </w:rPr>
        <w:t xml:space="preserve"> This was further substantiated by significant reduction in </w:t>
      </w:r>
      <w:r w:rsidR="00283235">
        <w:rPr>
          <w:rFonts w:cs="Arial"/>
          <w:noProof/>
        </w:rPr>
        <w:t>bile acid</w:t>
      </w:r>
      <w:r w:rsidR="00C72B6C" w:rsidRPr="00F66092">
        <w:rPr>
          <w:rFonts w:cs="Arial"/>
          <w:noProof/>
        </w:rPr>
        <w:t xml:space="preserve"> levels in</w:t>
      </w:r>
      <w:r w:rsidR="00283235">
        <w:rPr>
          <w:rFonts w:cs="Arial"/>
          <w:noProof/>
        </w:rPr>
        <w:t xml:space="preserve"> obese Zucker rats </w:t>
      </w:r>
      <w:r w:rsidR="00C72B6C" w:rsidRPr="00F66092">
        <w:rPr>
          <w:rFonts w:cs="Arial"/>
          <w:noProof/>
        </w:rPr>
        <w:t xml:space="preserve">both in the distal ileum as well as in the cecum, indicating that </w:t>
      </w:r>
      <w:r w:rsidR="00283235">
        <w:rPr>
          <w:rFonts w:cs="Arial"/>
          <w:noProof/>
        </w:rPr>
        <w:t>bile acids</w:t>
      </w:r>
      <w:r w:rsidR="00C72B6C" w:rsidRPr="00F66092">
        <w:rPr>
          <w:rFonts w:cs="Arial"/>
          <w:noProof/>
        </w:rPr>
        <w:t xml:space="preserve"> are absorbed actively throughout the small intestine, resulting in reduced levels entering the distal intestine and cecum</w:t>
      </w:r>
      <w:r w:rsidR="00475C68">
        <w:rPr>
          <w:rFonts w:cs="Arial"/>
          <w:noProof/>
        </w:rPr>
        <w:t xml:space="preserve"> and increased levels entering systemic circulation.</w:t>
      </w:r>
      <w:r w:rsidR="00C72B6C" w:rsidRPr="00F66092">
        <w:rPr>
          <w:rFonts w:cs="Arial"/>
          <w:noProof/>
        </w:rPr>
        <w:t xml:space="preserve"> </w:t>
      </w:r>
      <w:r>
        <w:t>G</w:t>
      </w:r>
      <w:r w:rsidRPr="00EE3A4B">
        <w:t xml:space="preserve">iven the importance of bile acids in dyslipidemia associated with obesity, </w:t>
      </w:r>
      <w:r>
        <w:t>the knowledge gained from th</w:t>
      </w:r>
      <w:r w:rsidR="00475C68">
        <w:t xml:space="preserve">ese </w:t>
      </w:r>
      <w:r>
        <w:t>stud</w:t>
      </w:r>
      <w:r w:rsidR="00475C68">
        <w:t xml:space="preserve">ies </w:t>
      </w:r>
      <w:r>
        <w:t>ha</w:t>
      </w:r>
      <w:r w:rsidR="00475C68">
        <w:t>ve</w:t>
      </w:r>
      <w:r>
        <w:t xml:space="preserve"> laid a strong foundation to better understand</w:t>
      </w:r>
      <w:r w:rsidRPr="00EE3A4B">
        <w:t xml:space="preserve"> the regulation of intestinal bile acid absorption in obesity</w:t>
      </w:r>
      <w:r>
        <w:t>, which</w:t>
      </w:r>
      <w:r w:rsidRPr="00EE3A4B">
        <w:t xml:space="preserve"> may lead to new and more efficacious treatment options for obesity.</w:t>
      </w:r>
    </w:p>
    <w:p w14:paraId="67386C01" w14:textId="77777777" w:rsidR="00E77A7E" w:rsidRDefault="00E77A7E" w:rsidP="00E77A7E">
      <w:pPr>
        <w:pStyle w:val="ListParagraph"/>
        <w:adjustRightInd w:val="0"/>
        <w:spacing w:line="276" w:lineRule="auto"/>
        <w:ind w:left="360"/>
        <w:jc w:val="both"/>
        <w:rPr>
          <w:rFonts w:cs="Arial"/>
          <w:szCs w:val="22"/>
        </w:rPr>
      </w:pPr>
    </w:p>
    <w:p w14:paraId="51657E91" w14:textId="77777777" w:rsidR="004931DB" w:rsidRDefault="004931DB" w:rsidP="004931DB">
      <w:pPr>
        <w:pStyle w:val="ListParagraph"/>
        <w:adjustRightInd w:val="0"/>
        <w:spacing w:line="276" w:lineRule="auto"/>
        <w:ind w:left="1080"/>
        <w:rPr>
          <w:rFonts w:cs="Arial"/>
          <w:szCs w:val="22"/>
        </w:rPr>
      </w:pPr>
      <w:r w:rsidRPr="00965997">
        <w:rPr>
          <w:rFonts w:cs="Arial"/>
          <w:szCs w:val="22"/>
        </w:rPr>
        <w:t xml:space="preserve">Sundaram S, Jagadeesan A, Paulraj RS, Sundaram U, </w:t>
      </w:r>
      <w:r w:rsidRPr="00965997">
        <w:rPr>
          <w:rFonts w:cs="Arial"/>
          <w:b/>
          <w:bCs/>
          <w:szCs w:val="22"/>
        </w:rPr>
        <w:t>Arthur S</w:t>
      </w:r>
      <w:r w:rsidRPr="00965997">
        <w:rPr>
          <w:rFonts w:cs="Arial"/>
          <w:szCs w:val="22"/>
        </w:rPr>
        <w:t xml:space="preserve">. Novel Expression of Apical Bile Acid Transport (ASBT) More Proximally Than Distal Ileum Contributing to Enhanced </w:t>
      </w:r>
      <w:r w:rsidRPr="00965997">
        <w:rPr>
          <w:rFonts w:cs="Arial"/>
          <w:szCs w:val="22"/>
        </w:rPr>
        <w:lastRenderedPageBreak/>
        <w:t xml:space="preserve">Intestinal Bile Acid Absorption in Obesity. Int J Mol Sci. 2024 Oct 25;25(21):11452. </w:t>
      </w:r>
      <w:proofErr w:type="spellStart"/>
      <w:r w:rsidRPr="00965997">
        <w:rPr>
          <w:rFonts w:cs="Arial"/>
          <w:szCs w:val="22"/>
        </w:rPr>
        <w:t>doi</w:t>
      </w:r>
      <w:proofErr w:type="spellEnd"/>
      <w:r w:rsidRPr="00965997">
        <w:rPr>
          <w:rFonts w:cs="Arial"/>
          <w:szCs w:val="22"/>
        </w:rPr>
        <w:t>: 10.3390/ijms252111452. PMID: 39519005; PMCID: PMC11547122.</w:t>
      </w:r>
    </w:p>
    <w:p w14:paraId="1A9D0B15" w14:textId="77777777" w:rsidR="004931DB" w:rsidRDefault="004931DB" w:rsidP="004931DB">
      <w:pPr>
        <w:pStyle w:val="ListParagraph"/>
        <w:adjustRightInd w:val="0"/>
        <w:spacing w:line="276" w:lineRule="auto"/>
        <w:ind w:left="1080"/>
        <w:rPr>
          <w:rFonts w:cs="Arial"/>
          <w:szCs w:val="22"/>
        </w:rPr>
      </w:pPr>
    </w:p>
    <w:p w14:paraId="7A944C29" w14:textId="7502D2FC" w:rsidR="00E77A7E" w:rsidRDefault="00E77A7E" w:rsidP="00E77A7E">
      <w:pPr>
        <w:pStyle w:val="ListParagraph"/>
        <w:adjustRightInd w:val="0"/>
        <w:spacing w:line="276" w:lineRule="auto"/>
        <w:ind w:left="1080"/>
        <w:jc w:val="both"/>
        <w:rPr>
          <w:rFonts w:cs="Arial"/>
          <w:szCs w:val="22"/>
        </w:rPr>
      </w:pPr>
      <w:r w:rsidRPr="001B2819">
        <w:rPr>
          <w:rFonts w:cs="Arial"/>
          <w:szCs w:val="22"/>
        </w:rPr>
        <w:t xml:space="preserve">Sundaram S, Palaniappan B, Nepal N, </w:t>
      </w:r>
      <w:r w:rsidRPr="00C75BD2">
        <w:rPr>
          <w:rFonts w:cs="Arial"/>
          <w:szCs w:val="22"/>
        </w:rPr>
        <w:t>Chaffins S,</w:t>
      </w:r>
      <w:r w:rsidRPr="001B2819">
        <w:rPr>
          <w:rFonts w:cs="Arial"/>
          <w:szCs w:val="22"/>
        </w:rPr>
        <w:t xml:space="preserve"> Sundaram U, </w:t>
      </w:r>
      <w:r w:rsidRPr="00202089">
        <w:rPr>
          <w:rFonts w:cs="Arial"/>
          <w:b/>
          <w:szCs w:val="22"/>
        </w:rPr>
        <w:t>Arthur S</w:t>
      </w:r>
      <w:r w:rsidRPr="001B2819">
        <w:rPr>
          <w:rFonts w:cs="Arial"/>
          <w:szCs w:val="22"/>
        </w:rPr>
        <w:t xml:space="preserve">. Mechanism of Dyslipidemia in Obesity-Unique Regulation of Ileal Villus Cell Brush Border Membrane Sodium-Bile Acid Cotransport. Cells. 2019;8(10). </w:t>
      </w:r>
      <w:proofErr w:type="spellStart"/>
      <w:r w:rsidRPr="001B2819">
        <w:rPr>
          <w:rFonts w:cs="Arial"/>
          <w:szCs w:val="22"/>
        </w:rPr>
        <w:t>Epub</w:t>
      </w:r>
      <w:proofErr w:type="spellEnd"/>
      <w:r w:rsidRPr="001B2819">
        <w:rPr>
          <w:rFonts w:cs="Arial"/>
          <w:szCs w:val="22"/>
        </w:rPr>
        <w:t xml:space="preserve"> 2019/10/19. </w:t>
      </w:r>
      <w:proofErr w:type="spellStart"/>
      <w:r w:rsidRPr="001B2819">
        <w:rPr>
          <w:rFonts w:cs="Arial"/>
          <w:szCs w:val="22"/>
        </w:rPr>
        <w:t>doi</w:t>
      </w:r>
      <w:proofErr w:type="spellEnd"/>
      <w:r w:rsidRPr="001B2819">
        <w:rPr>
          <w:rFonts w:cs="Arial"/>
          <w:szCs w:val="22"/>
        </w:rPr>
        <w:t>: 10.3390/cells8101197. PubMed PMID: 31623375; PMCID: PMC6830326.</w:t>
      </w:r>
    </w:p>
    <w:p w14:paraId="6FEC8C71" w14:textId="77777777" w:rsidR="00C72B6C" w:rsidRPr="00C72B6C" w:rsidRDefault="00C72B6C" w:rsidP="00C72B6C">
      <w:pPr>
        <w:pStyle w:val="ListParagraph"/>
        <w:adjustRightInd w:val="0"/>
        <w:spacing w:line="276" w:lineRule="auto"/>
        <w:jc w:val="both"/>
        <w:rPr>
          <w:rFonts w:cs="Arial"/>
          <w:szCs w:val="22"/>
        </w:rPr>
      </w:pPr>
    </w:p>
    <w:p w14:paraId="340C507D" w14:textId="77777777" w:rsidR="00E77A7E" w:rsidRPr="00F025D4" w:rsidRDefault="00E77A7E" w:rsidP="00E77A7E">
      <w:pPr>
        <w:pStyle w:val="ListParagraph"/>
        <w:numPr>
          <w:ilvl w:val="0"/>
          <w:numId w:val="36"/>
        </w:numPr>
        <w:adjustRightInd w:val="0"/>
        <w:spacing w:line="276" w:lineRule="auto"/>
        <w:ind w:left="360"/>
        <w:rPr>
          <w:rFonts w:cs="Arial"/>
          <w:szCs w:val="22"/>
        </w:rPr>
      </w:pPr>
      <w:r w:rsidRPr="00F025D4">
        <w:rPr>
          <w:rFonts w:cs="Arial"/>
          <w:color w:val="000000"/>
          <w:szCs w:val="22"/>
          <w:shd w:val="clear" w:color="auto" w:fill="FFFFFF"/>
        </w:rPr>
        <w:t xml:space="preserve">Diabetes and hypertension are the major metabolic disorders associated with obesity. The contribution of gut as an effector of diet associated obesity and the consequent metabolic disorders, primarily diabetes and obesity, is not fully understood.  My co-authors and I have demonstrated recently, not only in two in vivo models of obesity but also in obese human intestine, that the sodium dependent absorption of glucose, mediated by SGLT1, is significantly increased in the obese intestine. Moreover, this stimulation was coupled to increased absorption of chloride through </w:t>
      </w:r>
      <w:proofErr w:type="gramStart"/>
      <w:r w:rsidRPr="00F025D4">
        <w:rPr>
          <w:rFonts w:cs="Arial"/>
          <w:color w:val="000000"/>
          <w:szCs w:val="22"/>
          <w:shd w:val="clear" w:color="auto" w:fill="FFFFFF"/>
        </w:rPr>
        <w:t>Cl:HCO</w:t>
      </w:r>
      <w:proofErr w:type="gramEnd"/>
      <w:r w:rsidRPr="00F025D4">
        <w:rPr>
          <w:rFonts w:cs="Arial"/>
          <w:color w:val="000000"/>
          <w:szCs w:val="22"/>
          <w:shd w:val="clear" w:color="auto" w:fill="FFFFFF"/>
          <w:vertAlign w:val="subscript"/>
        </w:rPr>
        <w:t>3</w:t>
      </w:r>
      <w:r w:rsidRPr="00F025D4">
        <w:rPr>
          <w:rFonts w:cs="Arial"/>
          <w:color w:val="000000"/>
          <w:szCs w:val="22"/>
          <w:shd w:val="clear" w:color="auto" w:fill="FFFFFF"/>
        </w:rPr>
        <w:t xml:space="preserve"> exchangers DRA and PAT1. However, the </w:t>
      </w:r>
      <w:proofErr w:type="spellStart"/>
      <w:r w:rsidRPr="00F025D4">
        <w:rPr>
          <w:rFonts w:cs="Arial"/>
          <w:color w:val="000000"/>
          <w:szCs w:val="22"/>
          <w:shd w:val="clear" w:color="auto" w:fill="FFFFFF"/>
        </w:rPr>
        <w:t>Na:H</w:t>
      </w:r>
      <w:proofErr w:type="spellEnd"/>
      <w:r w:rsidRPr="00F025D4">
        <w:rPr>
          <w:rFonts w:cs="Arial"/>
          <w:color w:val="000000"/>
          <w:szCs w:val="22"/>
          <w:shd w:val="clear" w:color="auto" w:fill="FFFFFF"/>
        </w:rPr>
        <w:t xml:space="preserve"> exchanger, which is traditionally known to be coupled to SGLT1, was not affected. These alterations in the sodium and glucose absorptive processes will lead to an increase in glucose and NaCl absorption, which provides the pathophysiologic basis for the deregulation of glucose and NaCl homeostasis of diabetes and hypertension, respectively, in obesity. These data provided new knowledge to develop more efficacious treatment targets to combat obesity-associated diabetes and hypertension.</w:t>
      </w:r>
    </w:p>
    <w:p w14:paraId="5778A3AD" w14:textId="77777777" w:rsidR="00E77A7E" w:rsidRDefault="00E77A7E" w:rsidP="00E77A7E">
      <w:pPr>
        <w:pStyle w:val="ListParagraph"/>
        <w:adjustRightInd w:val="0"/>
        <w:spacing w:line="276" w:lineRule="auto"/>
        <w:ind w:left="1080"/>
        <w:jc w:val="both"/>
        <w:rPr>
          <w:rFonts w:cs="Arial"/>
          <w:szCs w:val="22"/>
        </w:rPr>
      </w:pPr>
    </w:p>
    <w:p w14:paraId="4A2BFCA3" w14:textId="01460C87" w:rsidR="00E77A7E" w:rsidRDefault="00045982" w:rsidP="00E77A7E">
      <w:pPr>
        <w:pStyle w:val="ListParagraph"/>
        <w:adjustRightInd w:val="0"/>
        <w:spacing w:line="276" w:lineRule="auto"/>
        <w:ind w:left="1080"/>
        <w:rPr>
          <w:rFonts w:cs="Arial"/>
          <w:szCs w:val="22"/>
        </w:rPr>
      </w:pPr>
      <w:r w:rsidRPr="00EA628D">
        <w:rPr>
          <w:rFonts w:cs="Arial"/>
          <w:b/>
          <w:szCs w:val="22"/>
        </w:rPr>
        <w:t>Arthur S</w:t>
      </w:r>
      <w:r>
        <w:rPr>
          <w:rFonts w:cs="Arial"/>
          <w:szCs w:val="22"/>
        </w:rPr>
        <w:t xml:space="preserve">, </w:t>
      </w:r>
      <w:r w:rsidR="00E77A7E">
        <w:rPr>
          <w:rFonts w:cs="Arial"/>
          <w:szCs w:val="22"/>
        </w:rPr>
        <w:t xml:space="preserve">Palaniappan B, Sundaram VL, Butts M, Sundaram S, Mani K, Singh S, Nepal N, Sundaram U. Inhibition of intestinal villus cell Na/K-ATPase mediates altered glucose and NaCl absorption in obesity-associated diabetes and hypertension. FASEB journal: official publication of the Federation of American Societies for Experimental Biology. 2019; 33(8):9323-33. </w:t>
      </w:r>
      <w:proofErr w:type="spellStart"/>
      <w:r w:rsidR="00E77A7E">
        <w:rPr>
          <w:rFonts w:cs="Arial"/>
          <w:szCs w:val="22"/>
        </w:rPr>
        <w:t>Epub</w:t>
      </w:r>
      <w:proofErr w:type="spellEnd"/>
      <w:r w:rsidR="00E77A7E">
        <w:rPr>
          <w:rFonts w:cs="Arial"/>
          <w:szCs w:val="22"/>
        </w:rPr>
        <w:t xml:space="preserve"> 2019/05/21. </w:t>
      </w:r>
      <w:proofErr w:type="spellStart"/>
      <w:r w:rsidR="00E77A7E">
        <w:rPr>
          <w:rFonts w:cs="Arial"/>
          <w:szCs w:val="22"/>
        </w:rPr>
        <w:t>doi</w:t>
      </w:r>
      <w:proofErr w:type="spellEnd"/>
      <w:r w:rsidR="00E77A7E">
        <w:rPr>
          <w:rFonts w:cs="Arial"/>
          <w:szCs w:val="22"/>
        </w:rPr>
        <w:t>: 10.1096/fj.201802673R. PubMed PMID: 31107610; PMCID: PMC6662973.</w:t>
      </w:r>
    </w:p>
    <w:p w14:paraId="6701287B" w14:textId="77777777" w:rsidR="00E77A7E" w:rsidRDefault="00E77A7E" w:rsidP="00E77A7E">
      <w:pPr>
        <w:pStyle w:val="ListParagraph"/>
        <w:adjustRightInd w:val="0"/>
        <w:spacing w:line="276" w:lineRule="auto"/>
        <w:ind w:left="1080"/>
        <w:rPr>
          <w:rFonts w:cs="Arial"/>
          <w:szCs w:val="22"/>
        </w:rPr>
      </w:pPr>
    </w:p>
    <w:p w14:paraId="2A04FFD7" w14:textId="2674CB22" w:rsidR="001977F8" w:rsidRDefault="001977F8" w:rsidP="00C25A60">
      <w:pPr>
        <w:pStyle w:val="ListParagraph"/>
        <w:numPr>
          <w:ilvl w:val="0"/>
          <w:numId w:val="36"/>
        </w:numPr>
        <w:adjustRightInd w:val="0"/>
        <w:spacing w:line="276" w:lineRule="auto"/>
        <w:ind w:left="360"/>
        <w:rPr>
          <w:rFonts w:cs="Arial"/>
          <w:szCs w:val="22"/>
        </w:rPr>
      </w:pPr>
      <w:r w:rsidRPr="00621451">
        <w:rPr>
          <w:rFonts w:cs="Arial"/>
          <w:szCs w:val="22"/>
        </w:rPr>
        <w:t>I have documented through a series of publications, both as the primary investigator and as a co-investigator, that intestinal Na-glutamine co-transporters B0AT1 and SN2 are altered during chronic intestinal inflammation resulting in the malabsorption of glutamine. This finding is extremely significant as glutamine is the essential building block of proteins and malabsorption of this nutrient results in progression of the disease.  I have further shown with my co-investigators that these alterations are due to the direct effect of immune inflammatory mediators on Na-glutamine co-transporters in the enterocytes and could be efficiently reversed to normal</w:t>
      </w:r>
      <w:r>
        <w:rPr>
          <w:rFonts w:cs="Arial"/>
          <w:szCs w:val="22"/>
        </w:rPr>
        <w:t xml:space="preserve">, not only </w:t>
      </w:r>
      <w:r w:rsidRPr="00621451">
        <w:rPr>
          <w:rFonts w:cs="Arial"/>
          <w:szCs w:val="22"/>
        </w:rPr>
        <w:t>with a broad-spectrum immune modulator such as a glucocorticoid</w:t>
      </w:r>
      <w:r>
        <w:rPr>
          <w:rFonts w:cs="Arial"/>
          <w:szCs w:val="22"/>
        </w:rPr>
        <w:t xml:space="preserve"> but also with specific inhibitors of inflammatory mediators/pathways. These series of</w:t>
      </w:r>
      <w:r w:rsidRPr="00621451">
        <w:rPr>
          <w:rFonts w:cs="Arial"/>
          <w:szCs w:val="22"/>
        </w:rPr>
        <w:t xml:space="preserve"> publication</w:t>
      </w:r>
      <w:r>
        <w:rPr>
          <w:rFonts w:cs="Arial"/>
          <w:szCs w:val="22"/>
        </w:rPr>
        <w:t>s</w:t>
      </w:r>
      <w:r w:rsidRPr="00621451">
        <w:rPr>
          <w:rFonts w:cs="Arial"/>
          <w:szCs w:val="22"/>
        </w:rPr>
        <w:t xml:space="preserve"> established that malabsorption of glutamine is an actively regulated process by the intestinal cells and is completely revocable. This information is extremely vital as it lays the stage to formulate efficacious treatment modalities for this chronic condition that is without a medical cure and commonly requires a lifetime of care.</w:t>
      </w:r>
    </w:p>
    <w:p w14:paraId="1CD791A8" w14:textId="77777777" w:rsidR="001977F8" w:rsidRPr="00621451" w:rsidRDefault="001977F8" w:rsidP="001977F8">
      <w:pPr>
        <w:pStyle w:val="ListParagraph"/>
        <w:adjustRightInd w:val="0"/>
        <w:spacing w:line="276" w:lineRule="auto"/>
        <w:jc w:val="both"/>
        <w:rPr>
          <w:rFonts w:cs="Arial"/>
          <w:szCs w:val="22"/>
        </w:rPr>
      </w:pPr>
      <w:r w:rsidRPr="00621451">
        <w:rPr>
          <w:rFonts w:cs="Arial"/>
          <w:szCs w:val="22"/>
        </w:rPr>
        <w:t xml:space="preserve"> </w:t>
      </w:r>
    </w:p>
    <w:p w14:paraId="14FB9680" w14:textId="77777777" w:rsidR="001977F8" w:rsidRDefault="001977F8" w:rsidP="001977F8">
      <w:pPr>
        <w:pStyle w:val="ListParagraph"/>
        <w:tabs>
          <w:tab w:val="left" w:pos="1530"/>
        </w:tabs>
        <w:spacing w:before="120" w:after="120" w:line="276" w:lineRule="auto"/>
        <w:ind w:left="1080"/>
        <w:contextualSpacing w:val="0"/>
        <w:rPr>
          <w:b/>
          <w:szCs w:val="22"/>
        </w:rPr>
      </w:pPr>
      <w:r w:rsidRPr="00AA04AC">
        <w:rPr>
          <w:b/>
          <w:szCs w:val="22"/>
        </w:rPr>
        <w:t>Arthur S,</w:t>
      </w:r>
      <w:r w:rsidRPr="00AA04AC">
        <w:rPr>
          <w:szCs w:val="22"/>
        </w:rPr>
        <w:t xml:space="preserve"> Manoharan P, Sundaram S, Rahman MM, Palaniappan B, Sundaram U. Unique Regulation of Enterocyte Brush Border Membrane Na-Glutamine and Na-Alanine Co-Transport by </w:t>
      </w:r>
      <w:proofErr w:type="spellStart"/>
      <w:r w:rsidRPr="00AA04AC">
        <w:rPr>
          <w:szCs w:val="22"/>
        </w:rPr>
        <w:t>Peroxynitrite</w:t>
      </w:r>
      <w:proofErr w:type="spellEnd"/>
      <w:r w:rsidRPr="00AA04AC">
        <w:rPr>
          <w:szCs w:val="22"/>
        </w:rPr>
        <w:t xml:space="preserve"> during Chronic Intestinal Inflammation. International journal of molecular sciences. 2019;20(6). </w:t>
      </w:r>
      <w:proofErr w:type="spellStart"/>
      <w:r w:rsidRPr="00AA04AC">
        <w:rPr>
          <w:szCs w:val="22"/>
        </w:rPr>
        <w:t>Epub</w:t>
      </w:r>
      <w:proofErr w:type="spellEnd"/>
      <w:r w:rsidRPr="00AA04AC">
        <w:rPr>
          <w:szCs w:val="22"/>
        </w:rPr>
        <w:t xml:space="preserve"> 2019/03/29. </w:t>
      </w:r>
      <w:proofErr w:type="spellStart"/>
      <w:r w:rsidRPr="00AA04AC">
        <w:rPr>
          <w:szCs w:val="22"/>
        </w:rPr>
        <w:t>doi</w:t>
      </w:r>
      <w:proofErr w:type="spellEnd"/>
      <w:r w:rsidRPr="00AA04AC">
        <w:rPr>
          <w:szCs w:val="22"/>
        </w:rPr>
        <w:t>: 10.3390/ijms20061504. PubMed PMID: 30917504; PMCID: PMC6470611.</w:t>
      </w:r>
    </w:p>
    <w:p w14:paraId="55CF44D3" w14:textId="77777777" w:rsidR="001977F8" w:rsidRPr="007813F1" w:rsidRDefault="001977F8" w:rsidP="001977F8">
      <w:pPr>
        <w:pStyle w:val="ListParagraph"/>
        <w:tabs>
          <w:tab w:val="left" w:pos="1530"/>
        </w:tabs>
        <w:spacing w:before="120" w:after="120" w:line="276" w:lineRule="auto"/>
        <w:ind w:left="1080"/>
        <w:contextualSpacing w:val="0"/>
        <w:rPr>
          <w:szCs w:val="22"/>
        </w:rPr>
      </w:pPr>
      <w:r w:rsidRPr="00621451">
        <w:rPr>
          <w:szCs w:val="22"/>
        </w:rPr>
        <w:t xml:space="preserve">Singh S, </w:t>
      </w:r>
      <w:r w:rsidRPr="00621451">
        <w:rPr>
          <w:b/>
          <w:szCs w:val="22"/>
        </w:rPr>
        <w:t>Arthur S</w:t>
      </w:r>
      <w:r w:rsidRPr="00621451">
        <w:rPr>
          <w:szCs w:val="22"/>
        </w:rPr>
        <w:t xml:space="preserve">, Sundaram U. Unique regulation of Na-glutamine cotransporter SN2/SNAT5 in rabbit intestinal crypt cells during chronic enteritis. Journal of cellular and molecular medicine. </w:t>
      </w:r>
      <w:r w:rsidRPr="00621451">
        <w:rPr>
          <w:szCs w:val="22"/>
        </w:rPr>
        <w:lastRenderedPageBreak/>
        <w:t xml:space="preserve">2018;22(3):1443-51. </w:t>
      </w:r>
      <w:proofErr w:type="spellStart"/>
      <w:r w:rsidRPr="00621451">
        <w:rPr>
          <w:szCs w:val="22"/>
        </w:rPr>
        <w:t>Epub</w:t>
      </w:r>
      <w:proofErr w:type="spellEnd"/>
      <w:r w:rsidRPr="00621451">
        <w:rPr>
          <w:szCs w:val="22"/>
        </w:rPr>
        <w:t xml:space="preserve"> 2017/12/23. </w:t>
      </w:r>
      <w:proofErr w:type="spellStart"/>
      <w:r w:rsidRPr="00621451">
        <w:rPr>
          <w:szCs w:val="22"/>
        </w:rPr>
        <w:t>doi</w:t>
      </w:r>
      <w:proofErr w:type="spellEnd"/>
      <w:r w:rsidRPr="00621451">
        <w:rPr>
          <w:szCs w:val="22"/>
        </w:rPr>
        <w:t>: 10.1111/jcmm.13257. PubMed PMID: 29271063; PMCID: PMC5824387.</w:t>
      </w:r>
    </w:p>
    <w:p w14:paraId="38FBAC12" w14:textId="756185CD" w:rsidR="001977F8" w:rsidRDefault="001977F8" w:rsidP="00992DC3">
      <w:pPr>
        <w:pStyle w:val="ListParagraph"/>
        <w:tabs>
          <w:tab w:val="left" w:pos="1530"/>
        </w:tabs>
        <w:spacing w:before="120" w:after="120" w:line="276" w:lineRule="auto"/>
        <w:ind w:left="1080"/>
        <w:contextualSpacing w:val="0"/>
        <w:rPr>
          <w:szCs w:val="22"/>
        </w:rPr>
      </w:pPr>
      <w:r w:rsidRPr="00621451">
        <w:rPr>
          <w:b/>
          <w:szCs w:val="22"/>
        </w:rPr>
        <w:t>Arthur S</w:t>
      </w:r>
      <w:r w:rsidRPr="007813F1">
        <w:rPr>
          <w:szCs w:val="22"/>
        </w:rPr>
        <w:t xml:space="preserve">, Sundaram U. Inducible nitric oxide regulates intestinal glutamine assimilation during chronic intestinal inflammation. Nitric Oxide. 2015 Jan 30; 44:98-104 (PMID: 25524833). </w:t>
      </w:r>
    </w:p>
    <w:p w14:paraId="574803BE" w14:textId="77777777" w:rsidR="00D03D84" w:rsidRDefault="00D03D84" w:rsidP="00D03D84">
      <w:pPr>
        <w:pStyle w:val="ListParagraph"/>
        <w:numPr>
          <w:ilvl w:val="0"/>
          <w:numId w:val="36"/>
        </w:numPr>
        <w:adjustRightInd w:val="0"/>
        <w:spacing w:line="276" w:lineRule="auto"/>
        <w:ind w:left="360"/>
        <w:rPr>
          <w:rFonts w:cs="Arial"/>
          <w:szCs w:val="22"/>
        </w:rPr>
      </w:pPr>
      <w:r w:rsidRPr="00C1334D">
        <w:rPr>
          <w:rFonts w:cs="Arial"/>
          <w:szCs w:val="22"/>
        </w:rPr>
        <w:t xml:space="preserve">Malnutrition is the least understood complication of chronic alcoholism. </w:t>
      </w:r>
      <w:r>
        <w:rPr>
          <w:rFonts w:cs="Arial"/>
          <w:szCs w:val="22"/>
        </w:rPr>
        <w:t xml:space="preserve">Therefore, to better understand alcohol dependent malnutrition, we investigated how moderate alcohol consumption may affect the intestinal absorption of essential dietary nutrients. We demonstrated that the absorption of essential dietary nutrients such as glucose and amino acid glutamine mediated by Na-dependent co-transports SGLT1 and B0AT1 respectively were indeed downregulated in the small intestine establishing the role of intestinal nutrient transporters in malnutrition associated with alcohol consumption. The results of the studies </w:t>
      </w:r>
      <w:r w:rsidRPr="00F629FF">
        <w:rPr>
          <w:rFonts w:cs="Arial"/>
          <w:szCs w:val="22"/>
        </w:rPr>
        <w:t>describe possible mechanism</w:t>
      </w:r>
      <w:r>
        <w:rPr>
          <w:rFonts w:cs="Arial"/>
          <w:szCs w:val="22"/>
        </w:rPr>
        <w:t>s</w:t>
      </w:r>
      <w:r w:rsidRPr="00F629FF">
        <w:rPr>
          <w:rFonts w:cs="Arial"/>
          <w:szCs w:val="22"/>
        </w:rPr>
        <w:t xml:space="preserve"> for the onset of malnutrition commonly seen in chronic alcoholics and thus has potential implications for the treatment of moderate ethanol-dependent malnutrition.</w:t>
      </w:r>
      <w:r>
        <w:rPr>
          <w:rFonts w:cs="Arial"/>
          <w:szCs w:val="22"/>
        </w:rPr>
        <w:t xml:space="preserve"> </w:t>
      </w:r>
    </w:p>
    <w:p w14:paraId="00C47B06" w14:textId="77777777" w:rsidR="00D03D84" w:rsidRDefault="00D03D84" w:rsidP="00D03D84">
      <w:pPr>
        <w:pStyle w:val="ListParagraph"/>
        <w:adjustRightInd w:val="0"/>
        <w:spacing w:line="276" w:lineRule="auto"/>
        <w:ind w:left="360"/>
        <w:rPr>
          <w:rFonts w:cs="Arial"/>
          <w:szCs w:val="22"/>
        </w:rPr>
      </w:pPr>
    </w:p>
    <w:p w14:paraId="0CB05758" w14:textId="77777777" w:rsidR="00D03D84" w:rsidRDefault="00D03D84" w:rsidP="00D03D84">
      <w:pPr>
        <w:pStyle w:val="ListParagraph"/>
        <w:tabs>
          <w:tab w:val="left" w:pos="360"/>
        </w:tabs>
        <w:adjustRightInd w:val="0"/>
        <w:spacing w:after="120" w:line="276" w:lineRule="auto"/>
        <w:ind w:left="1440"/>
        <w:contextualSpacing w:val="0"/>
        <w:rPr>
          <w:rFonts w:cs="Arial"/>
          <w:bCs/>
          <w:szCs w:val="22"/>
        </w:rPr>
      </w:pPr>
      <w:r w:rsidRPr="002C47A3">
        <w:rPr>
          <w:rFonts w:cs="Arial"/>
          <w:bCs/>
          <w:szCs w:val="22"/>
        </w:rPr>
        <w:t xml:space="preserve">Molly Butts, Raja Singh Paulraj, Jennifer Haynes, </w:t>
      </w:r>
      <w:r w:rsidRPr="00207FD1">
        <w:rPr>
          <w:rFonts w:cs="Arial"/>
          <w:b/>
          <w:szCs w:val="22"/>
        </w:rPr>
        <w:t>Subha Arthur</w:t>
      </w:r>
      <w:r w:rsidRPr="002C47A3">
        <w:rPr>
          <w:rFonts w:cs="Arial"/>
          <w:bCs/>
          <w:szCs w:val="22"/>
        </w:rPr>
        <w:t xml:space="preserve">, Soudamani Singh and Uma Sundaram. Moderate Alcohol Consumption Inhibits Sodium-Dependent Glutamine Co-Transport in Rat Intestinal Epithelial Cells in Vitro and Ex Vivo. Nutrients 2019, 11(10), 2516; </w:t>
      </w:r>
      <w:hyperlink r:id="rId10" w:history="1">
        <w:r w:rsidRPr="002F590D">
          <w:rPr>
            <w:rStyle w:val="Hyperlink"/>
            <w:rFonts w:cs="Arial"/>
            <w:bCs/>
            <w:color w:val="000000" w:themeColor="text1"/>
            <w:szCs w:val="22"/>
            <w:u w:val="none"/>
          </w:rPr>
          <w:t>PMID:31635319</w:t>
        </w:r>
      </w:hyperlink>
      <w:r>
        <w:rPr>
          <w:rFonts w:cs="Arial"/>
          <w:bCs/>
          <w:color w:val="000000" w:themeColor="text1"/>
          <w:szCs w:val="22"/>
        </w:rPr>
        <w:t>.</w:t>
      </w:r>
    </w:p>
    <w:p w14:paraId="64138D5B" w14:textId="77777777" w:rsidR="00D03D84" w:rsidRDefault="00D03D84" w:rsidP="00D03D84">
      <w:pPr>
        <w:pStyle w:val="ListParagraph"/>
        <w:tabs>
          <w:tab w:val="left" w:pos="360"/>
        </w:tabs>
        <w:autoSpaceDE/>
        <w:autoSpaceDN/>
        <w:spacing w:after="120" w:line="276" w:lineRule="auto"/>
        <w:ind w:left="1440"/>
        <w:rPr>
          <w:rFonts w:cs="Arial"/>
          <w:bCs/>
          <w:szCs w:val="22"/>
        </w:rPr>
      </w:pPr>
      <w:r w:rsidRPr="005C01C3">
        <w:rPr>
          <w:rFonts w:cs="Arial"/>
          <w:bCs/>
          <w:szCs w:val="22"/>
        </w:rPr>
        <w:t xml:space="preserve">Butts M, Singh S, Haynes J, </w:t>
      </w:r>
      <w:r w:rsidRPr="0050255D">
        <w:rPr>
          <w:rFonts w:cs="Arial"/>
          <w:b/>
          <w:szCs w:val="22"/>
        </w:rPr>
        <w:t>Arthur S</w:t>
      </w:r>
      <w:r w:rsidRPr="005C01C3">
        <w:rPr>
          <w:rFonts w:cs="Arial"/>
          <w:bCs/>
          <w:szCs w:val="22"/>
        </w:rPr>
        <w:t xml:space="preserve">, Sundaram U. Moderate Alcohol Consumption Uniquely Regulates Sodium-Dependent Glucose Co-Transport in Rat Intestinal Epithelial Cells In Vitro and In Vivo. The Journal of nutrition. 2020;150(4):747-55. </w:t>
      </w:r>
      <w:proofErr w:type="spellStart"/>
      <w:r w:rsidRPr="005C01C3">
        <w:rPr>
          <w:rFonts w:cs="Arial"/>
          <w:bCs/>
          <w:szCs w:val="22"/>
        </w:rPr>
        <w:t>Epub</w:t>
      </w:r>
      <w:proofErr w:type="spellEnd"/>
      <w:r w:rsidRPr="005C01C3">
        <w:rPr>
          <w:rFonts w:cs="Arial"/>
          <w:bCs/>
          <w:szCs w:val="22"/>
        </w:rPr>
        <w:t xml:space="preserve"> 2019/11/27. </w:t>
      </w:r>
      <w:proofErr w:type="spellStart"/>
      <w:r w:rsidRPr="005C01C3">
        <w:rPr>
          <w:rFonts w:cs="Arial"/>
          <w:bCs/>
          <w:szCs w:val="22"/>
        </w:rPr>
        <w:t>doi</w:t>
      </w:r>
      <w:proofErr w:type="spellEnd"/>
      <w:r w:rsidRPr="005C01C3">
        <w:rPr>
          <w:rFonts w:cs="Arial"/>
          <w:bCs/>
          <w:szCs w:val="22"/>
        </w:rPr>
        <w:t>: 10.1093/</w:t>
      </w:r>
      <w:proofErr w:type="spellStart"/>
      <w:r w:rsidRPr="005C01C3">
        <w:rPr>
          <w:rFonts w:cs="Arial"/>
          <w:bCs/>
          <w:szCs w:val="22"/>
        </w:rPr>
        <w:t>jn</w:t>
      </w:r>
      <w:proofErr w:type="spellEnd"/>
      <w:r w:rsidRPr="005C01C3">
        <w:rPr>
          <w:rFonts w:cs="Arial"/>
          <w:bCs/>
          <w:szCs w:val="22"/>
        </w:rPr>
        <w:t>/nxz277. PubMed PMID: 31769840; PMCID: PMC7138678.</w:t>
      </w:r>
    </w:p>
    <w:p w14:paraId="5D22BEDA" w14:textId="77777777" w:rsidR="00D03D84" w:rsidRDefault="00D03D84" w:rsidP="00D03D84">
      <w:pPr>
        <w:pStyle w:val="ListParagraph"/>
        <w:tabs>
          <w:tab w:val="left" w:pos="360"/>
        </w:tabs>
        <w:autoSpaceDE/>
        <w:autoSpaceDN/>
        <w:spacing w:after="120" w:line="276" w:lineRule="auto"/>
        <w:ind w:left="1440"/>
        <w:rPr>
          <w:rFonts w:cs="Arial"/>
          <w:bCs/>
          <w:szCs w:val="22"/>
        </w:rPr>
      </w:pPr>
    </w:p>
    <w:p w14:paraId="19008AD0" w14:textId="77777777" w:rsidR="00D03D84" w:rsidRDefault="00D03D84" w:rsidP="00D03D84">
      <w:pPr>
        <w:spacing w:after="120" w:line="276" w:lineRule="auto"/>
        <w:rPr>
          <w:b/>
        </w:rPr>
      </w:pPr>
      <w:r w:rsidRPr="00171716">
        <w:rPr>
          <w:b/>
        </w:rPr>
        <w:t xml:space="preserve">Complete list of Published Work in </w:t>
      </w:r>
      <w:proofErr w:type="spellStart"/>
      <w:r w:rsidRPr="00171716">
        <w:rPr>
          <w:b/>
        </w:rPr>
        <w:t>MyBibliography</w:t>
      </w:r>
      <w:proofErr w:type="spellEnd"/>
      <w:r w:rsidRPr="00171716">
        <w:rPr>
          <w:b/>
        </w:rPr>
        <w:t>:</w:t>
      </w:r>
    </w:p>
    <w:p w14:paraId="01B6F9E1" w14:textId="2E2C899E" w:rsidR="00021CBF" w:rsidRDefault="00021CBF" w:rsidP="00D03D84">
      <w:pPr>
        <w:spacing w:after="120" w:line="276" w:lineRule="auto"/>
      </w:pPr>
      <w:hyperlink r:id="rId11" w:tooltip="https://nam02.safelinks.protection.outlook.com/?url=https%3A%2F%2Fwww.ncbi.nlm.nih.gov%2Fmyncbi%2F1DwhNN2y2tO5Y%2Fbibliography%2Fpublic%2F&amp;data=05%7C02%7Carthursu%40marshall.edu%7C0d2923c8bf744785723008dd76d37c6b%7C239ab2783bba4c78b41d8508a541e025%7C0%7C0%7C63" w:history="1">
        <w:r>
          <w:rPr>
            <w:rStyle w:val="Hyperlink"/>
            <w:rFonts w:ascii="Aptos" w:hAnsi="Aptos"/>
            <w:color w:val="96607D"/>
            <w:szCs w:val="22"/>
          </w:rPr>
          <w:t>https://www.ncbi.nlm.nih.gov/myncbi/1DwhNN2y2tO5Y/bibliography/public/</w:t>
        </w:r>
      </w:hyperlink>
    </w:p>
    <w:p w14:paraId="21E87323" w14:textId="77777777" w:rsidR="00021CBF" w:rsidRPr="00021CBF" w:rsidRDefault="00021CBF" w:rsidP="00021CBF"/>
    <w:p w14:paraId="7BCB1E44" w14:textId="77777777" w:rsidR="00D03D84" w:rsidRPr="00171716" w:rsidRDefault="00D03D84" w:rsidP="00D03D84">
      <w:pPr>
        <w:spacing w:after="120" w:line="276" w:lineRule="auto"/>
        <w:rPr>
          <w:b/>
        </w:rPr>
      </w:pPr>
    </w:p>
    <w:p w14:paraId="5E32A099" w14:textId="77777777" w:rsidR="00D03D84" w:rsidRPr="00992DC3" w:rsidRDefault="00D03D84" w:rsidP="00992DC3">
      <w:pPr>
        <w:pStyle w:val="ListParagraph"/>
        <w:tabs>
          <w:tab w:val="left" w:pos="1530"/>
        </w:tabs>
        <w:spacing w:before="120" w:after="120" w:line="276" w:lineRule="auto"/>
        <w:ind w:left="1080"/>
        <w:contextualSpacing w:val="0"/>
        <w:rPr>
          <w:szCs w:val="22"/>
        </w:rPr>
      </w:pPr>
    </w:p>
    <w:p w14:paraId="77AC175A" w14:textId="0B56D406" w:rsidR="00992DC3" w:rsidRPr="00364651" w:rsidRDefault="00992DC3" w:rsidP="00364651">
      <w:pPr>
        <w:adjustRightInd w:val="0"/>
        <w:spacing w:line="276" w:lineRule="auto"/>
        <w:jc w:val="both"/>
        <w:rPr>
          <w:rFonts w:cs="Arial"/>
          <w:szCs w:val="22"/>
        </w:rPr>
      </w:pPr>
    </w:p>
    <w:sectPr w:rsidR="00992DC3" w:rsidRPr="00364651" w:rsidSect="00840739">
      <w:headerReference w:type="default" r:id="rId12"/>
      <w:type w:val="continuous"/>
      <w:pgSz w:w="12240" w:h="15840" w:code="1"/>
      <w:pgMar w:top="348" w:right="900" w:bottom="720" w:left="90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DD20" w14:textId="77777777" w:rsidR="00100A29" w:rsidRDefault="00100A29">
      <w:r>
        <w:separator/>
      </w:r>
    </w:p>
  </w:endnote>
  <w:endnote w:type="continuationSeparator" w:id="0">
    <w:p w14:paraId="7C99128E" w14:textId="77777777" w:rsidR="00100A29" w:rsidRDefault="0010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678FD" w14:textId="77777777" w:rsidR="00100A29" w:rsidRDefault="00100A29">
      <w:r>
        <w:separator/>
      </w:r>
    </w:p>
  </w:footnote>
  <w:footnote w:type="continuationSeparator" w:id="0">
    <w:p w14:paraId="17F6C9CA" w14:textId="77777777" w:rsidR="00100A29" w:rsidRDefault="00100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AFF1" w14:textId="77777777" w:rsidR="004530E3" w:rsidRDefault="004530E3" w:rsidP="004530E3">
    <w:pPr>
      <w:pStyle w:val="OMBInfo"/>
      <w:rPr>
        <w:sz w:val="18"/>
        <w:szCs w:val="28"/>
      </w:rPr>
    </w:pPr>
  </w:p>
  <w:p w14:paraId="562504B1" w14:textId="77777777" w:rsidR="004530E3" w:rsidRDefault="004530E3" w:rsidP="004530E3">
    <w:pPr>
      <w:pStyle w:val="OMBInfo"/>
      <w:rPr>
        <w:sz w:val="18"/>
        <w:szCs w:val="28"/>
      </w:rPr>
    </w:pPr>
  </w:p>
  <w:p w14:paraId="0CACDBDD" w14:textId="79B6DFA7" w:rsidR="004530E3" w:rsidRPr="00840739" w:rsidRDefault="004530E3" w:rsidP="00840739">
    <w:pPr>
      <w:pStyle w:val="OMBInfo"/>
      <w:rPr>
        <w:sz w:val="18"/>
        <w:szCs w:val="28"/>
      </w:rPr>
    </w:pPr>
    <w:r w:rsidRPr="001828A6">
      <w:rPr>
        <w:sz w:val="18"/>
        <w:szCs w:val="28"/>
      </w:rPr>
      <w:t>OMB No. 0925-0001 and 0925-0002 (Rev. 10/2021 Approved Through 01/31/2026)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2E1CCA"/>
    <w:multiLevelType w:val="hybridMultilevel"/>
    <w:tmpl w:val="73FE3EE2"/>
    <w:lvl w:ilvl="0" w:tplc="D3C6EFBA">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15D87"/>
    <w:multiLevelType w:val="hybridMultilevel"/>
    <w:tmpl w:val="8B907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995BEF"/>
    <w:multiLevelType w:val="hybridMultilevel"/>
    <w:tmpl w:val="6256EEE2"/>
    <w:lvl w:ilvl="0" w:tplc="03D4227C">
      <w:start w:val="20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AF26052"/>
    <w:multiLevelType w:val="hybridMultilevel"/>
    <w:tmpl w:val="BE94A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542C8"/>
    <w:multiLevelType w:val="hybridMultilevel"/>
    <w:tmpl w:val="7B168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56788"/>
    <w:multiLevelType w:val="hybridMultilevel"/>
    <w:tmpl w:val="C4382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D1499E"/>
    <w:multiLevelType w:val="hybridMultilevel"/>
    <w:tmpl w:val="9BCA2476"/>
    <w:lvl w:ilvl="0" w:tplc="AE4661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42580"/>
    <w:multiLevelType w:val="hybridMultilevel"/>
    <w:tmpl w:val="C96C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2439"/>
    <w:multiLevelType w:val="hybridMultilevel"/>
    <w:tmpl w:val="7B168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7379F5"/>
    <w:multiLevelType w:val="hybridMultilevel"/>
    <w:tmpl w:val="1414C904"/>
    <w:lvl w:ilvl="0" w:tplc="50DEBBFA">
      <w:start w:val="1"/>
      <w:numFmt w:val="decimal"/>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4932C84"/>
    <w:multiLevelType w:val="hybridMultilevel"/>
    <w:tmpl w:val="2D6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BD41FF"/>
    <w:multiLevelType w:val="hybridMultilevel"/>
    <w:tmpl w:val="7AF6A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F4609"/>
    <w:multiLevelType w:val="hybridMultilevel"/>
    <w:tmpl w:val="7DFC9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D3EB2"/>
    <w:multiLevelType w:val="hybridMultilevel"/>
    <w:tmpl w:val="E0244E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59C39A9"/>
    <w:multiLevelType w:val="hybridMultilevel"/>
    <w:tmpl w:val="7036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15:restartNumberingAfterBreak="0">
    <w:nsid w:val="5CDC34DA"/>
    <w:multiLevelType w:val="hybridMultilevel"/>
    <w:tmpl w:val="A11C3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E36F9D"/>
    <w:multiLevelType w:val="hybridMultilevel"/>
    <w:tmpl w:val="8996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A7F36"/>
    <w:multiLevelType w:val="hybridMultilevel"/>
    <w:tmpl w:val="16F4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F3BCA"/>
    <w:multiLevelType w:val="hybridMultilevel"/>
    <w:tmpl w:val="574C79D0"/>
    <w:lvl w:ilvl="0" w:tplc="3AFAEAB8">
      <w:start w:val="199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3F6DAE"/>
    <w:multiLevelType w:val="hybridMultilevel"/>
    <w:tmpl w:val="F87C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77024D6F"/>
    <w:multiLevelType w:val="hybridMultilevel"/>
    <w:tmpl w:val="DC1471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230055"/>
    <w:multiLevelType w:val="hybridMultilevel"/>
    <w:tmpl w:val="7B168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DC63EB"/>
    <w:multiLevelType w:val="hybridMultilevel"/>
    <w:tmpl w:val="E0244E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4397389">
    <w:abstractNumId w:val="9"/>
  </w:num>
  <w:num w:numId="2" w16cid:durableId="2067605411">
    <w:abstractNumId w:val="7"/>
  </w:num>
  <w:num w:numId="3" w16cid:durableId="1513453218">
    <w:abstractNumId w:val="6"/>
  </w:num>
  <w:num w:numId="4" w16cid:durableId="1768119225">
    <w:abstractNumId w:val="5"/>
  </w:num>
  <w:num w:numId="5" w16cid:durableId="1242450479">
    <w:abstractNumId w:val="4"/>
  </w:num>
  <w:num w:numId="6" w16cid:durableId="607126304">
    <w:abstractNumId w:val="8"/>
  </w:num>
  <w:num w:numId="7" w16cid:durableId="1456944067">
    <w:abstractNumId w:val="3"/>
  </w:num>
  <w:num w:numId="8" w16cid:durableId="1320766064">
    <w:abstractNumId w:val="2"/>
  </w:num>
  <w:num w:numId="9" w16cid:durableId="494689869">
    <w:abstractNumId w:val="1"/>
  </w:num>
  <w:num w:numId="10" w16cid:durableId="632249600">
    <w:abstractNumId w:val="0"/>
  </w:num>
  <w:num w:numId="11" w16cid:durableId="1934389708">
    <w:abstractNumId w:val="0"/>
  </w:num>
  <w:num w:numId="12" w16cid:durableId="1706128477">
    <w:abstractNumId w:val="28"/>
  </w:num>
  <w:num w:numId="13" w16cid:durableId="11419335">
    <w:abstractNumId w:val="14"/>
  </w:num>
  <w:num w:numId="14" w16cid:durableId="1482775404">
    <w:abstractNumId w:val="36"/>
  </w:num>
  <w:num w:numId="15" w16cid:durableId="437726571">
    <w:abstractNumId w:val="33"/>
  </w:num>
  <w:num w:numId="16" w16cid:durableId="594093025">
    <w:abstractNumId w:val="35"/>
  </w:num>
  <w:num w:numId="17" w16cid:durableId="975911141">
    <w:abstractNumId w:val="10"/>
  </w:num>
  <w:num w:numId="18" w16cid:durableId="1973244531">
    <w:abstractNumId w:val="21"/>
  </w:num>
  <w:num w:numId="19" w16cid:durableId="1083838130">
    <w:abstractNumId w:val="30"/>
  </w:num>
  <w:num w:numId="20" w16cid:durableId="379521621">
    <w:abstractNumId w:val="34"/>
  </w:num>
  <w:num w:numId="21" w16cid:durableId="168252752">
    <w:abstractNumId w:val="37"/>
  </w:num>
  <w:num w:numId="22" w16cid:durableId="892958445">
    <w:abstractNumId w:val="17"/>
  </w:num>
  <w:num w:numId="23" w16cid:durableId="46151454">
    <w:abstractNumId w:val="19"/>
  </w:num>
  <w:num w:numId="24" w16cid:durableId="727529304">
    <w:abstractNumId w:val="27"/>
  </w:num>
  <w:num w:numId="25" w16cid:durableId="1796483991">
    <w:abstractNumId w:val="24"/>
  </w:num>
  <w:num w:numId="26" w16cid:durableId="959384210">
    <w:abstractNumId w:val="31"/>
  </w:num>
  <w:num w:numId="27" w16cid:durableId="1461532337">
    <w:abstractNumId w:val="12"/>
  </w:num>
  <w:num w:numId="28" w16cid:durableId="1648974665">
    <w:abstractNumId w:val="13"/>
  </w:num>
  <w:num w:numId="29" w16cid:durableId="1812549896">
    <w:abstractNumId w:val="32"/>
  </w:num>
  <w:num w:numId="30" w16cid:durableId="289168655">
    <w:abstractNumId w:val="29"/>
  </w:num>
  <w:num w:numId="31" w16cid:durableId="1325861037">
    <w:abstractNumId w:val="16"/>
  </w:num>
  <w:num w:numId="32" w16cid:durableId="1240747112">
    <w:abstractNumId w:val="23"/>
  </w:num>
  <w:num w:numId="33" w16cid:durableId="929125362">
    <w:abstractNumId w:val="18"/>
  </w:num>
  <w:num w:numId="34" w16cid:durableId="1611739976">
    <w:abstractNumId w:val="39"/>
  </w:num>
  <w:num w:numId="35" w16cid:durableId="1149514742">
    <w:abstractNumId w:val="26"/>
  </w:num>
  <w:num w:numId="36" w16cid:durableId="1272861055">
    <w:abstractNumId w:val="22"/>
  </w:num>
  <w:num w:numId="37" w16cid:durableId="24991887">
    <w:abstractNumId w:val="38"/>
  </w:num>
  <w:num w:numId="38" w16cid:durableId="830413427">
    <w:abstractNumId w:val="20"/>
  </w:num>
  <w:num w:numId="39" w16cid:durableId="1128815457">
    <w:abstractNumId w:val="11"/>
  </w:num>
  <w:num w:numId="40" w16cid:durableId="354969161">
    <w:abstractNumId w:val="25"/>
  </w:num>
  <w:num w:numId="41" w16cid:durableId="1495148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0CC1"/>
    <w:rsid w:val="00007231"/>
    <w:rsid w:val="000103B4"/>
    <w:rsid w:val="00015AE5"/>
    <w:rsid w:val="00015B0F"/>
    <w:rsid w:val="00016E26"/>
    <w:rsid w:val="00016ECE"/>
    <w:rsid w:val="00020114"/>
    <w:rsid w:val="00021CBF"/>
    <w:rsid w:val="000222DF"/>
    <w:rsid w:val="00023A7A"/>
    <w:rsid w:val="000265A7"/>
    <w:rsid w:val="00031A9C"/>
    <w:rsid w:val="00032032"/>
    <w:rsid w:val="00032797"/>
    <w:rsid w:val="0004251E"/>
    <w:rsid w:val="000427D8"/>
    <w:rsid w:val="00045502"/>
    <w:rsid w:val="00045982"/>
    <w:rsid w:val="0004614B"/>
    <w:rsid w:val="000473BE"/>
    <w:rsid w:val="00056743"/>
    <w:rsid w:val="00062238"/>
    <w:rsid w:val="0006449A"/>
    <w:rsid w:val="000659A8"/>
    <w:rsid w:val="00065B6A"/>
    <w:rsid w:val="00065F4B"/>
    <w:rsid w:val="00066D1D"/>
    <w:rsid w:val="00067621"/>
    <w:rsid w:val="000714F6"/>
    <w:rsid w:val="00072BB1"/>
    <w:rsid w:val="000765A2"/>
    <w:rsid w:val="000808AD"/>
    <w:rsid w:val="00084466"/>
    <w:rsid w:val="00086ED6"/>
    <w:rsid w:val="0009320F"/>
    <w:rsid w:val="000936BE"/>
    <w:rsid w:val="00095D2A"/>
    <w:rsid w:val="000B1D17"/>
    <w:rsid w:val="000B2671"/>
    <w:rsid w:val="000C1981"/>
    <w:rsid w:val="000C258A"/>
    <w:rsid w:val="000C46C2"/>
    <w:rsid w:val="000C52EF"/>
    <w:rsid w:val="000E3BEC"/>
    <w:rsid w:val="000E4632"/>
    <w:rsid w:val="000F1B87"/>
    <w:rsid w:val="000F1F7B"/>
    <w:rsid w:val="000F76E4"/>
    <w:rsid w:val="00100A29"/>
    <w:rsid w:val="00122EB3"/>
    <w:rsid w:val="00132CA6"/>
    <w:rsid w:val="0013689A"/>
    <w:rsid w:val="00142CA7"/>
    <w:rsid w:val="0014571A"/>
    <w:rsid w:val="00161668"/>
    <w:rsid w:val="00170D87"/>
    <w:rsid w:val="00171716"/>
    <w:rsid w:val="00177D49"/>
    <w:rsid w:val="0018129A"/>
    <w:rsid w:val="00190768"/>
    <w:rsid w:val="00192773"/>
    <w:rsid w:val="00194BF4"/>
    <w:rsid w:val="00195772"/>
    <w:rsid w:val="001977F8"/>
    <w:rsid w:val="001B308D"/>
    <w:rsid w:val="001B3D8E"/>
    <w:rsid w:val="001B5D56"/>
    <w:rsid w:val="001C065C"/>
    <w:rsid w:val="001C3EB3"/>
    <w:rsid w:val="001C6338"/>
    <w:rsid w:val="001E2F0C"/>
    <w:rsid w:val="001E72D0"/>
    <w:rsid w:val="001F3D48"/>
    <w:rsid w:val="00200168"/>
    <w:rsid w:val="00202089"/>
    <w:rsid w:val="0021796F"/>
    <w:rsid w:val="00231F6A"/>
    <w:rsid w:val="00240E5D"/>
    <w:rsid w:val="002471C0"/>
    <w:rsid w:val="00247DE5"/>
    <w:rsid w:val="002506F6"/>
    <w:rsid w:val="00256CFD"/>
    <w:rsid w:val="002579CB"/>
    <w:rsid w:val="00260EC8"/>
    <w:rsid w:val="00261039"/>
    <w:rsid w:val="00264A39"/>
    <w:rsid w:val="002655C6"/>
    <w:rsid w:val="00276AD5"/>
    <w:rsid w:val="002777DB"/>
    <w:rsid w:val="0028051C"/>
    <w:rsid w:val="0028270D"/>
    <w:rsid w:val="00283235"/>
    <w:rsid w:val="002945AF"/>
    <w:rsid w:val="002A352C"/>
    <w:rsid w:val="002A36C4"/>
    <w:rsid w:val="002A73CB"/>
    <w:rsid w:val="002B05EB"/>
    <w:rsid w:val="002B7443"/>
    <w:rsid w:val="002C416B"/>
    <w:rsid w:val="002D0058"/>
    <w:rsid w:val="002D5C8F"/>
    <w:rsid w:val="002D7520"/>
    <w:rsid w:val="002E0C91"/>
    <w:rsid w:val="002E5125"/>
    <w:rsid w:val="002F7AD1"/>
    <w:rsid w:val="00321A19"/>
    <w:rsid w:val="0032700A"/>
    <w:rsid w:val="0033126E"/>
    <w:rsid w:val="00341BD3"/>
    <w:rsid w:val="00347BE7"/>
    <w:rsid w:val="0035045F"/>
    <w:rsid w:val="0035332A"/>
    <w:rsid w:val="00353949"/>
    <w:rsid w:val="00355E6D"/>
    <w:rsid w:val="0035715E"/>
    <w:rsid w:val="003574E2"/>
    <w:rsid w:val="003643A7"/>
    <w:rsid w:val="00364651"/>
    <w:rsid w:val="00371118"/>
    <w:rsid w:val="0037425B"/>
    <w:rsid w:val="00375A7D"/>
    <w:rsid w:val="0037667F"/>
    <w:rsid w:val="00382AB6"/>
    <w:rsid w:val="00382E43"/>
    <w:rsid w:val="00383712"/>
    <w:rsid w:val="00384D69"/>
    <w:rsid w:val="003879D9"/>
    <w:rsid w:val="00394C90"/>
    <w:rsid w:val="00394CDB"/>
    <w:rsid w:val="0039589B"/>
    <w:rsid w:val="003A35DE"/>
    <w:rsid w:val="003A64CE"/>
    <w:rsid w:val="003B0A92"/>
    <w:rsid w:val="003C2647"/>
    <w:rsid w:val="003C378F"/>
    <w:rsid w:val="003C62D6"/>
    <w:rsid w:val="003C6EE1"/>
    <w:rsid w:val="003D2399"/>
    <w:rsid w:val="003D57DF"/>
    <w:rsid w:val="003E051C"/>
    <w:rsid w:val="003E4A92"/>
    <w:rsid w:val="003E621C"/>
    <w:rsid w:val="003E642B"/>
    <w:rsid w:val="003E69EB"/>
    <w:rsid w:val="003F6A45"/>
    <w:rsid w:val="004024FC"/>
    <w:rsid w:val="00410622"/>
    <w:rsid w:val="00412C7F"/>
    <w:rsid w:val="0041465F"/>
    <w:rsid w:val="004240F2"/>
    <w:rsid w:val="00432346"/>
    <w:rsid w:val="0044655A"/>
    <w:rsid w:val="00447F3A"/>
    <w:rsid w:val="004516DE"/>
    <w:rsid w:val="004530E3"/>
    <w:rsid w:val="00457B83"/>
    <w:rsid w:val="004648F0"/>
    <w:rsid w:val="00466B8E"/>
    <w:rsid w:val="00467016"/>
    <w:rsid w:val="00472C85"/>
    <w:rsid w:val="004759D9"/>
    <w:rsid w:val="00475C68"/>
    <w:rsid w:val="004765DB"/>
    <w:rsid w:val="0049068A"/>
    <w:rsid w:val="004931DB"/>
    <w:rsid w:val="00494A73"/>
    <w:rsid w:val="004950B2"/>
    <w:rsid w:val="0049615A"/>
    <w:rsid w:val="004A1504"/>
    <w:rsid w:val="004A191D"/>
    <w:rsid w:val="004A3FC8"/>
    <w:rsid w:val="004A74E2"/>
    <w:rsid w:val="004B04CE"/>
    <w:rsid w:val="004B4075"/>
    <w:rsid w:val="004D34B3"/>
    <w:rsid w:val="004E475D"/>
    <w:rsid w:val="004E722D"/>
    <w:rsid w:val="004F27DF"/>
    <w:rsid w:val="005014E5"/>
    <w:rsid w:val="005031A9"/>
    <w:rsid w:val="00503B57"/>
    <w:rsid w:val="00505EC6"/>
    <w:rsid w:val="005145BB"/>
    <w:rsid w:val="00514BAF"/>
    <w:rsid w:val="00517BFD"/>
    <w:rsid w:val="00521FE4"/>
    <w:rsid w:val="00530073"/>
    <w:rsid w:val="00530390"/>
    <w:rsid w:val="005326F4"/>
    <w:rsid w:val="00534718"/>
    <w:rsid w:val="0054471F"/>
    <w:rsid w:val="005461F3"/>
    <w:rsid w:val="00547118"/>
    <w:rsid w:val="00547AC9"/>
    <w:rsid w:val="00550286"/>
    <w:rsid w:val="00553711"/>
    <w:rsid w:val="005641C0"/>
    <w:rsid w:val="005823D1"/>
    <w:rsid w:val="00586941"/>
    <w:rsid w:val="00592740"/>
    <w:rsid w:val="005A2DC2"/>
    <w:rsid w:val="005A5A52"/>
    <w:rsid w:val="005B42A1"/>
    <w:rsid w:val="005B4DCD"/>
    <w:rsid w:val="005C1488"/>
    <w:rsid w:val="005C17C0"/>
    <w:rsid w:val="005C2BDD"/>
    <w:rsid w:val="005C2CF8"/>
    <w:rsid w:val="005C4609"/>
    <w:rsid w:val="005C47A8"/>
    <w:rsid w:val="005D2A5C"/>
    <w:rsid w:val="005D3B46"/>
    <w:rsid w:val="005E1987"/>
    <w:rsid w:val="005E406E"/>
    <w:rsid w:val="005F5F51"/>
    <w:rsid w:val="00601C69"/>
    <w:rsid w:val="0060201E"/>
    <w:rsid w:val="00607AE0"/>
    <w:rsid w:val="006107A7"/>
    <w:rsid w:val="00610C9F"/>
    <w:rsid w:val="006139FE"/>
    <w:rsid w:val="00616BCC"/>
    <w:rsid w:val="006204F2"/>
    <w:rsid w:val="00621451"/>
    <w:rsid w:val="00624261"/>
    <w:rsid w:val="00633C21"/>
    <w:rsid w:val="0063504E"/>
    <w:rsid w:val="0064185D"/>
    <w:rsid w:val="00646AF9"/>
    <w:rsid w:val="00650F57"/>
    <w:rsid w:val="00656AB8"/>
    <w:rsid w:val="006609B6"/>
    <w:rsid w:val="00662A88"/>
    <w:rsid w:val="006638EA"/>
    <w:rsid w:val="0067069F"/>
    <w:rsid w:val="006715BD"/>
    <w:rsid w:val="0067217C"/>
    <w:rsid w:val="00674130"/>
    <w:rsid w:val="00674DDE"/>
    <w:rsid w:val="006825A1"/>
    <w:rsid w:val="0068367A"/>
    <w:rsid w:val="0068699D"/>
    <w:rsid w:val="0069275B"/>
    <w:rsid w:val="00693177"/>
    <w:rsid w:val="00695AC5"/>
    <w:rsid w:val="006A2671"/>
    <w:rsid w:val="006A2846"/>
    <w:rsid w:val="006A353C"/>
    <w:rsid w:val="006A4856"/>
    <w:rsid w:val="006A513B"/>
    <w:rsid w:val="006A56FC"/>
    <w:rsid w:val="006B2D1C"/>
    <w:rsid w:val="006B4428"/>
    <w:rsid w:val="006C1899"/>
    <w:rsid w:val="006C1E1F"/>
    <w:rsid w:val="006C4B76"/>
    <w:rsid w:val="006C6275"/>
    <w:rsid w:val="006E0B33"/>
    <w:rsid w:val="006E6FB5"/>
    <w:rsid w:val="006F0F47"/>
    <w:rsid w:val="006F112A"/>
    <w:rsid w:val="006F11C6"/>
    <w:rsid w:val="006F6CB2"/>
    <w:rsid w:val="00703365"/>
    <w:rsid w:val="00704571"/>
    <w:rsid w:val="007050F5"/>
    <w:rsid w:val="00705774"/>
    <w:rsid w:val="00707308"/>
    <w:rsid w:val="0071140F"/>
    <w:rsid w:val="00712170"/>
    <w:rsid w:val="0071254F"/>
    <w:rsid w:val="00714B50"/>
    <w:rsid w:val="00715EA2"/>
    <w:rsid w:val="00715F88"/>
    <w:rsid w:val="00722C8F"/>
    <w:rsid w:val="00727672"/>
    <w:rsid w:val="00743863"/>
    <w:rsid w:val="0074455A"/>
    <w:rsid w:val="00744F3F"/>
    <w:rsid w:val="00761FD6"/>
    <w:rsid w:val="00762DEA"/>
    <w:rsid w:val="00763DE9"/>
    <w:rsid w:val="007658E3"/>
    <w:rsid w:val="007724B0"/>
    <w:rsid w:val="00777079"/>
    <w:rsid w:val="0077772F"/>
    <w:rsid w:val="00781234"/>
    <w:rsid w:val="007813F1"/>
    <w:rsid w:val="00782232"/>
    <w:rsid w:val="00792837"/>
    <w:rsid w:val="00794C74"/>
    <w:rsid w:val="007A3170"/>
    <w:rsid w:val="007A5C13"/>
    <w:rsid w:val="007B0AB9"/>
    <w:rsid w:val="007B413A"/>
    <w:rsid w:val="007B41A4"/>
    <w:rsid w:val="007B7AF3"/>
    <w:rsid w:val="007C4E02"/>
    <w:rsid w:val="007D06B4"/>
    <w:rsid w:val="007D084C"/>
    <w:rsid w:val="007E16CF"/>
    <w:rsid w:val="007E5B44"/>
    <w:rsid w:val="008043CB"/>
    <w:rsid w:val="008073EB"/>
    <w:rsid w:val="00807433"/>
    <w:rsid w:val="008162B4"/>
    <w:rsid w:val="00816B68"/>
    <w:rsid w:val="00817D85"/>
    <w:rsid w:val="00820E00"/>
    <w:rsid w:val="00825603"/>
    <w:rsid w:val="00825877"/>
    <w:rsid w:val="0082789A"/>
    <w:rsid w:val="00832C38"/>
    <w:rsid w:val="00834303"/>
    <w:rsid w:val="00835718"/>
    <w:rsid w:val="00840739"/>
    <w:rsid w:val="00843027"/>
    <w:rsid w:val="0084340D"/>
    <w:rsid w:val="008438BE"/>
    <w:rsid w:val="00845458"/>
    <w:rsid w:val="0085016E"/>
    <w:rsid w:val="008576B7"/>
    <w:rsid w:val="008608E3"/>
    <w:rsid w:val="008630B6"/>
    <w:rsid w:val="00874EBC"/>
    <w:rsid w:val="008A08F1"/>
    <w:rsid w:val="008A4B09"/>
    <w:rsid w:val="008B05C7"/>
    <w:rsid w:val="008C3846"/>
    <w:rsid w:val="008C58B5"/>
    <w:rsid w:val="008D00E0"/>
    <w:rsid w:val="008D1544"/>
    <w:rsid w:val="008E61A2"/>
    <w:rsid w:val="008E7C33"/>
    <w:rsid w:val="008F01F2"/>
    <w:rsid w:val="00900EB2"/>
    <w:rsid w:val="00906F49"/>
    <w:rsid w:val="0090721D"/>
    <w:rsid w:val="0090786B"/>
    <w:rsid w:val="00912695"/>
    <w:rsid w:val="00916583"/>
    <w:rsid w:val="00916652"/>
    <w:rsid w:val="009211D3"/>
    <w:rsid w:val="00923AC0"/>
    <w:rsid w:val="00926A6D"/>
    <w:rsid w:val="00932A10"/>
    <w:rsid w:val="00933173"/>
    <w:rsid w:val="00933EEC"/>
    <w:rsid w:val="00934124"/>
    <w:rsid w:val="00937F16"/>
    <w:rsid w:val="00952A27"/>
    <w:rsid w:val="00953ACE"/>
    <w:rsid w:val="00954E36"/>
    <w:rsid w:val="00957705"/>
    <w:rsid w:val="009627F8"/>
    <w:rsid w:val="00977FA5"/>
    <w:rsid w:val="00992DC3"/>
    <w:rsid w:val="009977EC"/>
    <w:rsid w:val="009A234D"/>
    <w:rsid w:val="009A42F3"/>
    <w:rsid w:val="009A5906"/>
    <w:rsid w:val="009B1D0D"/>
    <w:rsid w:val="009B5DC0"/>
    <w:rsid w:val="009B5F44"/>
    <w:rsid w:val="009B7810"/>
    <w:rsid w:val="009D05FE"/>
    <w:rsid w:val="009D0DD1"/>
    <w:rsid w:val="009D1538"/>
    <w:rsid w:val="009D7E97"/>
    <w:rsid w:val="009E32D5"/>
    <w:rsid w:val="009E52CA"/>
    <w:rsid w:val="009F72E5"/>
    <w:rsid w:val="00A03FFA"/>
    <w:rsid w:val="00A04942"/>
    <w:rsid w:val="00A04B52"/>
    <w:rsid w:val="00A1469B"/>
    <w:rsid w:val="00A14EF5"/>
    <w:rsid w:val="00A22721"/>
    <w:rsid w:val="00A26D0F"/>
    <w:rsid w:val="00A2791A"/>
    <w:rsid w:val="00A330F1"/>
    <w:rsid w:val="00A42D9B"/>
    <w:rsid w:val="00A445C2"/>
    <w:rsid w:val="00A505C2"/>
    <w:rsid w:val="00A51BA2"/>
    <w:rsid w:val="00A55D1D"/>
    <w:rsid w:val="00A56BB1"/>
    <w:rsid w:val="00A62CBC"/>
    <w:rsid w:val="00A63D7C"/>
    <w:rsid w:val="00A64FEA"/>
    <w:rsid w:val="00A66062"/>
    <w:rsid w:val="00A72600"/>
    <w:rsid w:val="00A7514C"/>
    <w:rsid w:val="00A76026"/>
    <w:rsid w:val="00A8122C"/>
    <w:rsid w:val="00A83312"/>
    <w:rsid w:val="00A8488E"/>
    <w:rsid w:val="00A9296F"/>
    <w:rsid w:val="00A97442"/>
    <w:rsid w:val="00A979FB"/>
    <w:rsid w:val="00AA04AC"/>
    <w:rsid w:val="00AA5B1A"/>
    <w:rsid w:val="00AA7FC0"/>
    <w:rsid w:val="00AB0399"/>
    <w:rsid w:val="00AB3BC8"/>
    <w:rsid w:val="00AB3FBE"/>
    <w:rsid w:val="00AC0D4B"/>
    <w:rsid w:val="00AC2BF6"/>
    <w:rsid w:val="00AC6069"/>
    <w:rsid w:val="00AD1FE1"/>
    <w:rsid w:val="00AE0165"/>
    <w:rsid w:val="00AE0AEC"/>
    <w:rsid w:val="00AE16EC"/>
    <w:rsid w:val="00AE41C4"/>
    <w:rsid w:val="00AE74C6"/>
    <w:rsid w:val="00AF0718"/>
    <w:rsid w:val="00B130AF"/>
    <w:rsid w:val="00B30436"/>
    <w:rsid w:val="00B34968"/>
    <w:rsid w:val="00B42C06"/>
    <w:rsid w:val="00B4394E"/>
    <w:rsid w:val="00B50CDF"/>
    <w:rsid w:val="00B51E6B"/>
    <w:rsid w:val="00B544AA"/>
    <w:rsid w:val="00B74CBE"/>
    <w:rsid w:val="00B750A7"/>
    <w:rsid w:val="00B75C6A"/>
    <w:rsid w:val="00B762FA"/>
    <w:rsid w:val="00B801D8"/>
    <w:rsid w:val="00B81CB2"/>
    <w:rsid w:val="00B828EC"/>
    <w:rsid w:val="00B84BAF"/>
    <w:rsid w:val="00B85A84"/>
    <w:rsid w:val="00B85AB5"/>
    <w:rsid w:val="00B87019"/>
    <w:rsid w:val="00B966D6"/>
    <w:rsid w:val="00BA09C4"/>
    <w:rsid w:val="00BA1F56"/>
    <w:rsid w:val="00BA26DE"/>
    <w:rsid w:val="00BB2F83"/>
    <w:rsid w:val="00BC23AE"/>
    <w:rsid w:val="00BC3EAB"/>
    <w:rsid w:val="00BC3F66"/>
    <w:rsid w:val="00BC4526"/>
    <w:rsid w:val="00BD0604"/>
    <w:rsid w:val="00BE34E1"/>
    <w:rsid w:val="00BE66EA"/>
    <w:rsid w:val="00BE682B"/>
    <w:rsid w:val="00BF2C8C"/>
    <w:rsid w:val="00C05C55"/>
    <w:rsid w:val="00C076C6"/>
    <w:rsid w:val="00C11CB8"/>
    <w:rsid w:val="00C1247F"/>
    <w:rsid w:val="00C137DA"/>
    <w:rsid w:val="00C164EE"/>
    <w:rsid w:val="00C25A60"/>
    <w:rsid w:val="00C275A9"/>
    <w:rsid w:val="00C3071F"/>
    <w:rsid w:val="00C3113F"/>
    <w:rsid w:val="00C31409"/>
    <w:rsid w:val="00C31EFF"/>
    <w:rsid w:val="00C33BFB"/>
    <w:rsid w:val="00C3525C"/>
    <w:rsid w:val="00C35E05"/>
    <w:rsid w:val="00C373C9"/>
    <w:rsid w:val="00C41979"/>
    <w:rsid w:val="00C427F4"/>
    <w:rsid w:val="00C4536F"/>
    <w:rsid w:val="00C45BA3"/>
    <w:rsid w:val="00C46ADA"/>
    <w:rsid w:val="00C46B40"/>
    <w:rsid w:val="00C51A23"/>
    <w:rsid w:val="00C54607"/>
    <w:rsid w:val="00C54E98"/>
    <w:rsid w:val="00C60752"/>
    <w:rsid w:val="00C72B6C"/>
    <w:rsid w:val="00C751D7"/>
    <w:rsid w:val="00C75BD2"/>
    <w:rsid w:val="00C85025"/>
    <w:rsid w:val="00C918BD"/>
    <w:rsid w:val="00C94877"/>
    <w:rsid w:val="00C94E59"/>
    <w:rsid w:val="00CA3362"/>
    <w:rsid w:val="00CA37C2"/>
    <w:rsid w:val="00CA680A"/>
    <w:rsid w:val="00CA7C79"/>
    <w:rsid w:val="00CB05EC"/>
    <w:rsid w:val="00CB427B"/>
    <w:rsid w:val="00CB66AB"/>
    <w:rsid w:val="00CC4E9C"/>
    <w:rsid w:val="00CC5B55"/>
    <w:rsid w:val="00CC7E94"/>
    <w:rsid w:val="00CD05B6"/>
    <w:rsid w:val="00CD131F"/>
    <w:rsid w:val="00CD235A"/>
    <w:rsid w:val="00CD4B3D"/>
    <w:rsid w:val="00CE0951"/>
    <w:rsid w:val="00CE1BEB"/>
    <w:rsid w:val="00CF1551"/>
    <w:rsid w:val="00CF2B22"/>
    <w:rsid w:val="00CF5C0F"/>
    <w:rsid w:val="00CF68A2"/>
    <w:rsid w:val="00CF7572"/>
    <w:rsid w:val="00D03D84"/>
    <w:rsid w:val="00D06ECE"/>
    <w:rsid w:val="00D20224"/>
    <w:rsid w:val="00D24B0A"/>
    <w:rsid w:val="00D26C7D"/>
    <w:rsid w:val="00D27DB9"/>
    <w:rsid w:val="00D32A20"/>
    <w:rsid w:val="00D33247"/>
    <w:rsid w:val="00D3779E"/>
    <w:rsid w:val="00D37C56"/>
    <w:rsid w:val="00D448B1"/>
    <w:rsid w:val="00D4547F"/>
    <w:rsid w:val="00D47526"/>
    <w:rsid w:val="00D573C5"/>
    <w:rsid w:val="00D65882"/>
    <w:rsid w:val="00D679E5"/>
    <w:rsid w:val="00D735DA"/>
    <w:rsid w:val="00D74391"/>
    <w:rsid w:val="00D83360"/>
    <w:rsid w:val="00D8685D"/>
    <w:rsid w:val="00D91A49"/>
    <w:rsid w:val="00D9717D"/>
    <w:rsid w:val="00DA2303"/>
    <w:rsid w:val="00DA3E03"/>
    <w:rsid w:val="00DB2267"/>
    <w:rsid w:val="00DB6265"/>
    <w:rsid w:val="00DB7B85"/>
    <w:rsid w:val="00DC3CCC"/>
    <w:rsid w:val="00DC7D36"/>
    <w:rsid w:val="00DD31B4"/>
    <w:rsid w:val="00DE4A1F"/>
    <w:rsid w:val="00DF7645"/>
    <w:rsid w:val="00E003D1"/>
    <w:rsid w:val="00E047AD"/>
    <w:rsid w:val="00E07579"/>
    <w:rsid w:val="00E1005A"/>
    <w:rsid w:val="00E127A1"/>
    <w:rsid w:val="00E20E6D"/>
    <w:rsid w:val="00E21B19"/>
    <w:rsid w:val="00E324D1"/>
    <w:rsid w:val="00E33435"/>
    <w:rsid w:val="00E355C2"/>
    <w:rsid w:val="00E361F7"/>
    <w:rsid w:val="00E36F6D"/>
    <w:rsid w:val="00E43D0C"/>
    <w:rsid w:val="00E53B95"/>
    <w:rsid w:val="00E67496"/>
    <w:rsid w:val="00E67A05"/>
    <w:rsid w:val="00E713A4"/>
    <w:rsid w:val="00E74AB7"/>
    <w:rsid w:val="00E77511"/>
    <w:rsid w:val="00E77A7E"/>
    <w:rsid w:val="00E81FE1"/>
    <w:rsid w:val="00E84ADC"/>
    <w:rsid w:val="00E84C85"/>
    <w:rsid w:val="00E8771B"/>
    <w:rsid w:val="00E90203"/>
    <w:rsid w:val="00E9149C"/>
    <w:rsid w:val="00E9202B"/>
    <w:rsid w:val="00E94600"/>
    <w:rsid w:val="00E95DDF"/>
    <w:rsid w:val="00EA0405"/>
    <w:rsid w:val="00EA2B46"/>
    <w:rsid w:val="00EA628D"/>
    <w:rsid w:val="00EB0CAF"/>
    <w:rsid w:val="00EB1CFD"/>
    <w:rsid w:val="00EB48CA"/>
    <w:rsid w:val="00EC5086"/>
    <w:rsid w:val="00EC6FD6"/>
    <w:rsid w:val="00ED35D7"/>
    <w:rsid w:val="00ED7EC4"/>
    <w:rsid w:val="00EE1329"/>
    <w:rsid w:val="00EE3A4B"/>
    <w:rsid w:val="00EE443E"/>
    <w:rsid w:val="00EF1697"/>
    <w:rsid w:val="00EF4C32"/>
    <w:rsid w:val="00EF69CD"/>
    <w:rsid w:val="00F02126"/>
    <w:rsid w:val="00F025D4"/>
    <w:rsid w:val="00F03A6A"/>
    <w:rsid w:val="00F03E0C"/>
    <w:rsid w:val="00F07550"/>
    <w:rsid w:val="00F07AB3"/>
    <w:rsid w:val="00F262AB"/>
    <w:rsid w:val="00F41C3B"/>
    <w:rsid w:val="00F46C07"/>
    <w:rsid w:val="00F47A74"/>
    <w:rsid w:val="00F50440"/>
    <w:rsid w:val="00F55C6D"/>
    <w:rsid w:val="00F60522"/>
    <w:rsid w:val="00F6425C"/>
    <w:rsid w:val="00F67D9C"/>
    <w:rsid w:val="00F7284D"/>
    <w:rsid w:val="00F73F0F"/>
    <w:rsid w:val="00F773BE"/>
    <w:rsid w:val="00F84EB9"/>
    <w:rsid w:val="00F87A07"/>
    <w:rsid w:val="00F9740A"/>
    <w:rsid w:val="00FA00C6"/>
    <w:rsid w:val="00FA1FED"/>
    <w:rsid w:val="00FA3575"/>
    <w:rsid w:val="00FA4A00"/>
    <w:rsid w:val="00FB40AE"/>
    <w:rsid w:val="00FB6E5A"/>
    <w:rsid w:val="00FC79C8"/>
    <w:rsid w:val="00FD5DCA"/>
    <w:rsid w:val="00FE16A7"/>
    <w:rsid w:val="00FE2276"/>
    <w:rsid w:val="00FE24FE"/>
    <w:rsid w:val="00FE2D0F"/>
    <w:rsid w:val="00FE52B9"/>
    <w:rsid w:val="00FE7B91"/>
    <w:rsid w:val="00FE7D84"/>
    <w:rsid w:val="00FF0851"/>
    <w:rsid w:val="00FF0AE8"/>
    <w:rsid w:val="00FF1D5B"/>
    <w:rsid w:val="00FF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docId w15:val="{B506BA61-0C16-4CA2-8276-883F34E9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link w:val="Heading1Char"/>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ataField10pt">
    <w:name w:val="Data Field 10pt"/>
    <w:basedOn w:val="Normal"/>
    <w:rsid w:val="00FF0851"/>
    <w:rPr>
      <w:rFonts w:cs="Arial"/>
      <w:sz w:val="20"/>
      <w:szCs w:val="20"/>
    </w:rPr>
  </w:style>
  <w:style w:type="paragraph" w:styleId="BodyText2">
    <w:name w:val="Body Text 2"/>
    <w:basedOn w:val="Normal"/>
    <w:link w:val="BodyText2Char"/>
    <w:rsid w:val="00B750A7"/>
    <w:pPr>
      <w:spacing w:after="120" w:line="480" w:lineRule="auto"/>
    </w:pPr>
  </w:style>
  <w:style w:type="character" w:customStyle="1" w:styleId="BodyText2Char">
    <w:name w:val="Body Text 2 Char"/>
    <w:basedOn w:val="DefaultParagraphFont"/>
    <w:link w:val="BodyText2"/>
    <w:rsid w:val="00B750A7"/>
    <w:rPr>
      <w:rFonts w:ascii="Arial" w:hAnsi="Arial"/>
      <w:sz w:val="22"/>
      <w:szCs w:val="24"/>
    </w:rPr>
  </w:style>
  <w:style w:type="character" w:styleId="FollowedHyperlink">
    <w:name w:val="FollowedHyperlink"/>
    <w:basedOn w:val="DefaultParagraphFont"/>
    <w:rsid w:val="0084340D"/>
    <w:rPr>
      <w:color w:val="954F72" w:themeColor="followedHyperlink"/>
      <w:u w:val="single"/>
    </w:rPr>
  </w:style>
  <w:style w:type="paragraph" w:styleId="ListParagraph">
    <w:name w:val="List Paragraph"/>
    <w:basedOn w:val="Normal"/>
    <w:uiPriority w:val="72"/>
    <w:qFormat/>
    <w:rsid w:val="000B2671"/>
    <w:pPr>
      <w:ind w:left="720"/>
      <w:contextualSpacing/>
    </w:pPr>
  </w:style>
  <w:style w:type="paragraph" w:styleId="Footer">
    <w:name w:val="footer"/>
    <w:basedOn w:val="Normal"/>
    <w:link w:val="FooterChar"/>
    <w:unhideWhenUsed/>
    <w:rsid w:val="00957705"/>
    <w:pPr>
      <w:tabs>
        <w:tab w:val="center" w:pos="4680"/>
        <w:tab w:val="right" w:pos="9360"/>
      </w:tabs>
    </w:pPr>
  </w:style>
  <w:style w:type="character" w:customStyle="1" w:styleId="FooterChar">
    <w:name w:val="Footer Char"/>
    <w:basedOn w:val="DefaultParagraphFont"/>
    <w:link w:val="Footer"/>
    <w:rsid w:val="00957705"/>
    <w:rPr>
      <w:rFonts w:ascii="Arial" w:hAnsi="Arial"/>
      <w:sz w:val="22"/>
      <w:szCs w:val="24"/>
    </w:rPr>
  </w:style>
  <w:style w:type="character" w:customStyle="1" w:styleId="Heading1Char">
    <w:name w:val="Heading 1 Char"/>
    <w:basedOn w:val="DefaultParagraphFont"/>
    <w:link w:val="Heading1"/>
    <w:rsid w:val="00B87019"/>
    <w:rPr>
      <w:rFonts w:ascii="Arial" w:hAnsi="Arial" w:cs="Arial"/>
      <w:b/>
      <w:bCs/>
      <w:sz w:val="22"/>
      <w:szCs w:val="22"/>
    </w:rPr>
  </w:style>
  <w:style w:type="character" w:styleId="UnresolvedMention">
    <w:name w:val="Unresolved Mention"/>
    <w:basedOn w:val="DefaultParagraphFont"/>
    <w:uiPriority w:val="99"/>
    <w:semiHidden/>
    <w:unhideWhenUsed/>
    <w:rsid w:val="0060201E"/>
    <w:rPr>
      <w:color w:val="605E5C"/>
      <w:shd w:val="clear" w:color="auto" w:fill="E1DFDD"/>
    </w:rPr>
  </w:style>
  <w:style w:type="paragraph" w:styleId="NoSpacing">
    <w:name w:val="No Spacing"/>
    <w:link w:val="NoSpacingChar"/>
    <w:uiPriority w:val="1"/>
    <w:qFormat/>
    <w:rsid w:val="0013689A"/>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13689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17629">
      <w:bodyDiv w:val="1"/>
      <w:marLeft w:val="0"/>
      <w:marRight w:val="0"/>
      <w:marTop w:val="0"/>
      <w:marBottom w:val="0"/>
      <w:divBdr>
        <w:top w:val="none" w:sz="0" w:space="0" w:color="auto"/>
        <w:left w:val="none" w:sz="0" w:space="0" w:color="auto"/>
        <w:bottom w:val="none" w:sz="0" w:space="0" w:color="auto"/>
        <w:right w:val="none" w:sz="0" w:space="0" w:color="auto"/>
      </w:divBdr>
    </w:div>
    <w:div w:id="6532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www.ncbi.nlm.nih.gov%2Fmyncbi%2F1DwhNN2y2tO5Y%2Fbibliography%2Fpublic%2F&amp;data=05%7C02%7Carthursu%40marshall.edu%7C0d2923c8bf744785723008dd76d37c6b%7C239ab2783bba4c78b41d8508a541e025%7C0%7C0%7C638797372917557491%7CUnknown%7CTWFpbGZsb3d8eyJFbXB0eU1hcGkiOnRydWUsIlYiOiIwLjAuMDAwMCIsIlAiOiJXaW4zMiIsIkFOIjoiTWFpbCIsIldUIjoyfQ%3D%3D%7C0%7C%7C%7C&amp;sdata=%2F1VdL1UtvS4FIuiJHf4O3tV5zcUE1xtJlH1lBPX5HE8%3D&amp;reserved=0" TargetMode="External"/><Relationship Id="rId5" Type="http://schemas.openxmlformats.org/officeDocument/2006/relationships/styles" Target="styles.xml"/><Relationship Id="rId10" Type="http://schemas.openxmlformats.org/officeDocument/2006/relationships/hyperlink" Target="https://doi.org/10.3390/nu11102516.%20PMID:316353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13057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Arthur Yovas, Subha</cp:lastModifiedBy>
  <cp:revision>110</cp:revision>
  <cp:lastPrinted>2011-03-11T19:43:00Z</cp:lastPrinted>
  <dcterms:created xsi:type="dcterms:W3CDTF">2025-04-17T01:31:00Z</dcterms:created>
  <dcterms:modified xsi:type="dcterms:W3CDTF">2025-07-13T21:03:00Z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